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597" w:rsidRPr="00082D6D" w:rsidRDefault="00535597" w:rsidP="005953D9">
      <w:pPr>
        <w:pStyle w:val="Tekstpodstawowy"/>
        <w:rPr>
          <w:rFonts w:asciiTheme="minorHAnsi" w:hAnsiTheme="minorHAnsi" w:cs="Century Gothic"/>
          <w:b/>
          <w:sz w:val="28"/>
          <w:szCs w:val="28"/>
        </w:rPr>
      </w:pPr>
      <w:bookmarkStart w:id="0" w:name="_GoBack"/>
      <w:bookmarkEnd w:id="0"/>
    </w:p>
    <w:p w:rsidR="000E2EBB" w:rsidRPr="00082D6D" w:rsidRDefault="000E2EBB" w:rsidP="000E2EBB">
      <w:pPr>
        <w:pStyle w:val="Tekstpodstawowy"/>
        <w:jc w:val="center"/>
        <w:rPr>
          <w:rFonts w:asciiTheme="minorHAnsi" w:hAnsiTheme="minorHAnsi" w:cs="Century Gothic"/>
          <w:b/>
          <w:sz w:val="28"/>
          <w:szCs w:val="28"/>
        </w:rPr>
      </w:pPr>
      <w:r w:rsidRPr="00082D6D">
        <w:rPr>
          <w:rFonts w:asciiTheme="minorHAnsi" w:hAnsiTheme="minorHAnsi" w:cs="Century Gothic"/>
          <w:b/>
          <w:sz w:val="28"/>
          <w:szCs w:val="28"/>
        </w:rPr>
        <w:t>SYSTEM ZLECANIA ZADAŃ PUBLICZNYCH</w:t>
      </w:r>
    </w:p>
    <w:p w:rsidR="000A60F3" w:rsidRPr="00082D6D" w:rsidRDefault="000E2EBB" w:rsidP="000E2EBB">
      <w:pPr>
        <w:pStyle w:val="Tekstpodstawowy"/>
        <w:jc w:val="center"/>
        <w:rPr>
          <w:rFonts w:asciiTheme="minorHAnsi" w:hAnsiTheme="minorHAnsi" w:cs="Century Gothic"/>
          <w:b/>
          <w:sz w:val="28"/>
          <w:szCs w:val="28"/>
        </w:rPr>
      </w:pPr>
      <w:r w:rsidRPr="00082D6D">
        <w:rPr>
          <w:rFonts w:asciiTheme="minorHAnsi" w:hAnsiTheme="minorHAnsi" w:cs="Century Gothic"/>
          <w:b/>
          <w:sz w:val="28"/>
          <w:szCs w:val="28"/>
        </w:rPr>
        <w:t>- DYSFUNKCJE SYSTEMU I REKOMENDACJE ZMIAN</w:t>
      </w:r>
    </w:p>
    <w:p w:rsidR="000E2EBB" w:rsidRPr="00082D6D" w:rsidRDefault="000E2EBB" w:rsidP="000E2EBB">
      <w:pPr>
        <w:pStyle w:val="Tekstpodstawowy"/>
        <w:jc w:val="center"/>
        <w:rPr>
          <w:rFonts w:asciiTheme="minorHAnsi" w:hAnsiTheme="minorHAnsi" w:cs="Century Gothic"/>
          <w:b/>
          <w:sz w:val="28"/>
          <w:szCs w:val="28"/>
        </w:rPr>
      </w:pPr>
    </w:p>
    <w:p w:rsidR="00601234" w:rsidRPr="00082D6D" w:rsidRDefault="000E2EBB" w:rsidP="00AC11F9">
      <w:pPr>
        <w:pStyle w:val="Tekstpodstawowy"/>
        <w:jc w:val="both"/>
        <w:rPr>
          <w:rFonts w:asciiTheme="minorHAnsi" w:hAnsiTheme="minorHAnsi" w:cs="Century Gothic"/>
          <w:color w:val="FF0000"/>
          <w:sz w:val="24"/>
          <w:szCs w:val="24"/>
        </w:rPr>
      </w:pPr>
      <w:r w:rsidRPr="00082D6D">
        <w:rPr>
          <w:rFonts w:asciiTheme="minorHAnsi" w:hAnsiTheme="minorHAnsi" w:cs="Century Gothic"/>
          <w:sz w:val="24"/>
          <w:szCs w:val="24"/>
        </w:rPr>
        <w:t>Przedstawiona diagnoza i rekomendacje są efektem prac grupy roboczej ds. zlecania zadań publicznych zespołu eksperckiego ds. podstaw prawnych społeczeństwa obywatelskiego przy Pełnomocniku Rządu ds. społeczeństwa obywatelskiego.</w:t>
      </w:r>
      <w:r w:rsidR="001076C7" w:rsidRPr="00082D6D">
        <w:rPr>
          <w:rFonts w:asciiTheme="minorHAnsi" w:hAnsiTheme="minorHAnsi" w:cs="Century Gothic"/>
          <w:sz w:val="24"/>
          <w:szCs w:val="24"/>
        </w:rPr>
        <w:t xml:space="preserve"> </w:t>
      </w:r>
      <w:r w:rsidR="00AC11F9" w:rsidRPr="00082D6D">
        <w:rPr>
          <w:rFonts w:asciiTheme="minorHAnsi" w:hAnsiTheme="minorHAnsi" w:cs="Century Gothic"/>
          <w:color w:val="FF0000"/>
          <w:sz w:val="24"/>
          <w:szCs w:val="24"/>
        </w:rPr>
        <w:t xml:space="preserve">Materiał przygotowany przez zespół, został zmodyfikowany w wyniku dyskusji podczas seminarium, które odbyło się w KPRM w dniu 12.12.2017. </w:t>
      </w:r>
    </w:p>
    <w:p w:rsidR="00601234" w:rsidRPr="00082D6D" w:rsidRDefault="00601234" w:rsidP="00AC11F9">
      <w:pPr>
        <w:pStyle w:val="Tekstpodstawowy"/>
        <w:jc w:val="both"/>
        <w:rPr>
          <w:rFonts w:asciiTheme="minorHAnsi" w:hAnsiTheme="minorHAnsi" w:cs="Century Gothic"/>
          <w:color w:val="FF0000"/>
          <w:sz w:val="24"/>
          <w:szCs w:val="24"/>
        </w:rPr>
      </w:pPr>
      <w:r w:rsidRPr="00082D6D">
        <w:rPr>
          <w:rFonts w:asciiTheme="minorHAnsi" w:hAnsiTheme="minorHAnsi" w:cs="Century Gothic"/>
          <w:color w:val="FF0000"/>
          <w:sz w:val="24"/>
          <w:szCs w:val="24"/>
        </w:rPr>
        <w:t>Rezultatem dotychczasowych prac jest poniższy materiał wskazujący propozycje zmian na trzech poziomach:</w:t>
      </w:r>
    </w:p>
    <w:p w:rsidR="00082D6D" w:rsidRDefault="006352E8" w:rsidP="00082D6D">
      <w:pPr>
        <w:pStyle w:val="Tekstpodstawowy"/>
        <w:numPr>
          <w:ilvl w:val="0"/>
          <w:numId w:val="27"/>
        </w:numPr>
        <w:jc w:val="both"/>
        <w:rPr>
          <w:rFonts w:asciiTheme="minorHAnsi" w:hAnsiTheme="minorHAnsi" w:cs="Times Roman"/>
          <w:bCs/>
          <w:color w:val="FF0000"/>
          <w:sz w:val="24"/>
          <w:szCs w:val="24"/>
        </w:rPr>
      </w:pPr>
      <w:r w:rsidRPr="00082D6D">
        <w:rPr>
          <w:rFonts w:asciiTheme="minorHAnsi" w:hAnsiTheme="minorHAnsi" w:cs="Century Gothic"/>
          <w:color w:val="FF0000"/>
          <w:sz w:val="24"/>
          <w:szCs w:val="24"/>
        </w:rPr>
        <w:t>Rozporzą</w:t>
      </w:r>
      <w:r w:rsidR="00082D6D" w:rsidRPr="00082D6D">
        <w:rPr>
          <w:rFonts w:asciiTheme="minorHAnsi" w:hAnsiTheme="minorHAnsi" w:cs="Century Gothic"/>
          <w:color w:val="FF0000"/>
          <w:sz w:val="24"/>
          <w:szCs w:val="24"/>
        </w:rPr>
        <w:t xml:space="preserve">dzenia </w:t>
      </w:r>
      <w:r w:rsidR="00082D6D" w:rsidRPr="00082D6D">
        <w:rPr>
          <w:rFonts w:asciiTheme="minorHAnsi" w:hAnsiTheme="minorHAnsi" w:cs="Times Roman"/>
          <w:bCs/>
          <w:color w:val="FF0000"/>
          <w:sz w:val="24"/>
          <w:szCs w:val="24"/>
        </w:rPr>
        <w:t>w sprawie wzorów ofert</w:t>
      </w:r>
      <w:r w:rsidR="00082D6D">
        <w:rPr>
          <w:rFonts w:asciiTheme="minorHAnsi" w:hAnsiTheme="minorHAnsi" w:cs="Times Roman"/>
          <w:bCs/>
          <w:color w:val="FF0000"/>
          <w:sz w:val="24"/>
          <w:szCs w:val="24"/>
        </w:rPr>
        <w:t xml:space="preserve"> i ramowych wzorów umów dotyczących realizacji zadań</w:t>
      </w:r>
      <w:r w:rsidR="00082D6D" w:rsidRPr="00082D6D">
        <w:rPr>
          <w:rFonts w:asciiTheme="minorHAnsi" w:hAnsiTheme="minorHAnsi" w:cs="Times Roman"/>
          <w:bCs/>
          <w:color w:val="FF0000"/>
          <w:sz w:val="24"/>
          <w:szCs w:val="24"/>
        </w:rPr>
        <w:t xml:space="preserve"> pub</w:t>
      </w:r>
      <w:r w:rsidR="00082D6D">
        <w:rPr>
          <w:rFonts w:asciiTheme="minorHAnsi" w:hAnsiTheme="minorHAnsi" w:cs="Times Roman"/>
          <w:bCs/>
          <w:color w:val="FF0000"/>
          <w:sz w:val="24"/>
          <w:szCs w:val="24"/>
        </w:rPr>
        <w:t xml:space="preserve">licznych oraz wzorów sprawozdań z wykonania tych zadań. Wskazany w materiale zakres zmian dotyczy konkretnych rozwiązań, mających na celu ułatwienie procesu ubiegania się o środki publiczne, realizacji zadań i ich rozliczania. Ponadto w toku dyskusji zwrócono uwagę na szereg administracyjno-biurokratycznych regulacji, którymi obrósł system współpracy administracji publicznej z III sektorem </w:t>
      </w:r>
      <w:r w:rsidR="00C526D8">
        <w:rPr>
          <w:rFonts w:asciiTheme="minorHAnsi" w:hAnsiTheme="minorHAnsi" w:cs="Times Roman"/>
          <w:bCs/>
          <w:color w:val="FF0000"/>
          <w:sz w:val="24"/>
          <w:szCs w:val="24"/>
        </w:rPr>
        <w:t xml:space="preserve">(szczególnie częste są zarzuty do rozporządzenia) </w:t>
      </w:r>
      <w:r w:rsidR="00082D6D">
        <w:rPr>
          <w:rFonts w:asciiTheme="minorHAnsi" w:hAnsiTheme="minorHAnsi" w:cs="Times Roman"/>
          <w:bCs/>
          <w:color w:val="FF0000"/>
          <w:sz w:val="24"/>
          <w:szCs w:val="24"/>
        </w:rPr>
        <w:t>i które w ramach nowelizacji należałoby znacząco ograniczyć,</w:t>
      </w:r>
    </w:p>
    <w:p w:rsidR="00082D6D" w:rsidRPr="00082D6D" w:rsidRDefault="00082D6D" w:rsidP="00082D6D">
      <w:pPr>
        <w:pStyle w:val="Tekstpodstawowy"/>
        <w:numPr>
          <w:ilvl w:val="0"/>
          <w:numId w:val="27"/>
        </w:numPr>
        <w:jc w:val="both"/>
        <w:rPr>
          <w:rFonts w:asciiTheme="minorHAnsi" w:hAnsiTheme="minorHAnsi" w:cs="Century Gothic"/>
          <w:color w:val="FF0000"/>
          <w:sz w:val="24"/>
          <w:szCs w:val="24"/>
        </w:rPr>
      </w:pPr>
      <w:r>
        <w:rPr>
          <w:rFonts w:asciiTheme="minorHAnsi" w:hAnsiTheme="minorHAnsi" w:cs="Times Roman"/>
          <w:bCs/>
          <w:color w:val="FF0000"/>
          <w:sz w:val="24"/>
          <w:szCs w:val="24"/>
        </w:rPr>
        <w:t>Ustawy o działalności pożytku publicznego i wolontariacie a także prawa zamówień publicznych, jako dwóch aktów, które systemowo regulują przepływ środków publicznych do podmiotów zewnętrznych, w tym organizacji pozarządowych,</w:t>
      </w:r>
    </w:p>
    <w:p w:rsidR="00601234" w:rsidRPr="00082D6D" w:rsidRDefault="00082D6D" w:rsidP="00AC11F9">
      <w:pPr>
        <w:pStyle w:val="Tekstpodstawowy"/>
        <w:numPr>
          <w:ilvl w:val="0"/>
          <w:numId w:val="27"/>
        </w:numPr>
        <w:jc w:val="both"/>
        <w:rPr>
          <w:rFonts w:asciiTheme="minorHAnsi" w:hAnsiTheme="minorHAnsi" w:cs="Century Gothic"/>
          <w:color w:val="FF0000"/>
          <w:sz w:val="24"/>
          <w:szCs w:val="24"/>
        </w:rPr>
      </w:pPr>
      <w:r>
        <w:rPr>
          <w:rFonts w:asciiTheme="minorHAnsi" w:hAnsiTheme="minorHAnsi" w:cs="Times Roman"/>
          <w:bCs/>
          <w:color w:val="FF0000"/>
          <w:sz w:val="24"/>
          <w:szCs w:val="24"/>
        </w:rPr>
        <w:t xml:space="preserve">Ustaw branżowych (pomoc społeczna, kultura, </w:t>
      </w:r>
      <w:r w:rsidR="00C526D8">
        <w:rPr>
          <w:rFonts w:asciiTheme="minorHAnsi" w:hAnsiTheme="minorHAnsi" w:cs="Times Roman"/>
          <w:bCs/>
          <w:color w:val="FF0000"/>
          <w:sz w:val="24"/>
          <w:szCs w:val="24"/>
        </w:rPr>
        <w:t>sport, edukacja, rehabilitacja osób niepełnosprawnych</w:t>
      </w:r>
      <w:r>
        <w:rPr>
          <w:rFonts w:asciiTheme="minorHAnsi" w:hAnsiTheme="minorHAnsi" w:cs="Times Roman"/>
          <w:bCs/>
          <w:color w:val="FF0000"/>
          <w:sz w:val="24"/>
          <w:szCs w:val="24"/>
        </w:rPr>
        <w:t>) i przepisów wykonawczych, których zapisy są często nieadekwatne do obecnych oczekiwań i możliwości jakie tworzy współpraca międzysektor</w:t>
      </w:r>
      <w:r w:rsidR="00C526D8">
        <w:rPr>
          <w:rFonts w:asciiTheme="minorHAnsi" w:hAnsiTheme="minorHAnsi" w:cs="Times Roman"/>
          <w:bCs/>
          <w:color w:val="FF0000"/>
          <w:sz w:val="24"/>
          <w:szCs w:val="24"/>
        </w:rPr>
        <w:t>owa, a także (</w:t>
      </w:r>
      <w:r w:rsidR="00BE5304">
        <w:rPr>
          <w:rFonts w:asciiTheme="minorHAnsi" w:hAnsiTheme="minorHAnsi" w:cs="Times Roman"/>
          <w:bCs/>
          <w:color w:val="FF0000"/>
          <w:sz w:val="24"/>
          <w:szCs w:val="24"/>
        </w:rPr>
        <w:t xml:space="preserve">np. </w:t>
      </w:r>
      <w:r w:rsidR="00C526D8">
        <w:rPr>
          <w:rFonts w:asciiTheme="minorHAnsi" w:hAnsiTheme="minorHAnsi" w:cs="Times Roman"/>
          <w:bCs/>
          <w:color w:val="FF0000"/>
          <w:sz w:val="24"/>
          <w:szCs w:val="24"/>
        </w:rPr>
        <w:t>zdrowie publiczne) niespójne z obecnym systemem zlecania realizacji zadań publicznych.</w:t>
      </w:r>
    </w:p>
    <w:p w:rsidR="000E2EBB" w:rsidRPr="00082D6D" w:rsidRDefault="001076C7" w:rsidP="00AC11F9">
      <w:pPr>
        <w:pStyle w:val="Tekstpodstawowy"/>
        <w:jc w:val="both"/>
        <w:rPr>
          <w:rFonts w:asciiTheme="minorHAnsi" w:hAnsiTheme="minorHAnsi" w:cs="Century Gothic"/>
          <w:sz w:val="24"/>
          <w:szCs w:val="24"/>
        </w:rPr>
      </w:pPr>
      <w:r w:rsidRPr="00082D6D">
        <w:rPr>
          <w:rFonts w:asciiTheme="minorHAnsi" w:hAnsiTheme="minorHAnsi" w:cs="Century Gothic"/>
          <w:sz w:val="24"/>
          <w:szCs w:val="24"/>
        </w:rPr>
        <w:t>Dużymi literami alfabetu zostały wyróżnione w tekście p</w:t>
      </w:r>
      <w:r w:rsidR="00AC11F9" w:rsidRPr="00082D6D">
        <w:rPr>
          <w:rFonts w:asciiTheme="minorHAnsi" w:hAnsiTheme="minorHAnsi" w:cs="Century Gothic"/>
          <w:sz w:val="24"/>
          <w:szCs w:val="24"/>
        </w:rPr>
        <w:t xml:space="preserve">oszczególne rekomendacje </w:t>
      </w:r>
      <w:r w:rsidR="00AC11F9" w:rsidRPr="00082D6D">
        <w:rPr>
          <w:rFonts w:asciiTheme="minorHAnsi" w:hAnsiTheme="minorHAnsi" w:cs="Century Gothic"/>
          <w:color w:val="FF0000"/>
          <w:sz w:val="24"/>
          <w:szCs w:val="24"/>
        </w:rPr>
        <w:t>zmian</w:t>
      </w:r>
      <w:r w:rsidRPr="00082D6D">
        <w:rPr>
          <w:rFonts w:asciiTheme="minorHAnsi" w:hAnsiTheme="minorHAnsi" w:cs="Century Gothic"/>
          <w:sz w:val="24"/>
          <w:szCs w:val="24"/>
        </w:rPr>
        <w:t>.</w:t>
      </w:r>
    </w:p>
    <w:p w:rsidR="000A60F3" w:rsidRPr="00082D6D" w:rsidRDefault="000A60F3" w:rsidP="00D35F2F">
      <w:pPr>
        <w:pStyle w:val="Tekstpodstawowy"/>
        <w:jc w:val="both"/>
        <w:rPr>
          <w:rFonts w:asciiTheme="minorHAnsi" w:hAnsiTheme="minorHAnsi" w:cs="Century Gothic"/>
          <w:b/>
          <w:sz w:val="24"/>
          <w:szCs w:val="24"/>
        </w:rPr>
      </w:pPr>
    </w:p>
    <w:p w:rsidR="00D67785" w:rsidRPr="00082D6D" w:rsidRDefault="000E2EBB" w:rsidP="000E2EBB">
      <w:pPr>
        <w:pStyle w:val="Tekstpodstawowy"/>
        <w:numPr>
          <w:ilvl w:val="0"/>
          <w:numId w:val="25"/>
        </w:numPr>
        <w:jc w:val="both"/>
        <w:rPr>
          <w:rFonts w:asciiTheme="minorHAnsi" w:hAnsiTheme="minorHAnsi" w:cs="Century Gothic"/>
          <w:b/>
          <w:sz w:val="24"/>
          <w:szCs w:val="24"/>
        </w:rPr>
      </w:pPr>
      <w:r w:rsidRPr="00082D6D">
        <w:rPr>
          <w:rFonts w:asciiTheme="minorHAnsi" w:hAnsiTheme="minorHAnsi" w:cs="Century Gothic"/>
          <w:b/>
          <w:sz w:val="24"/>
          <w:szCs w:val="24"/>
        </w:rPr>
        <w:t>UCIĄŻLIWY TRYB ROZLICZANIA REALIZACJI ZADAŃ PUBLICZNYCH</w:t>
      </w:r>
    </w:p>
    <w:p w:rsidR="00945718" w:rsidRPr="00082D6D" w:rsidRDefault="00C96F71" w:rsidP="00F95760">
      <w:pPr>
        <w:pStyle w:val="Tekstpodstawowy"/>
        <w:jc w:val="both"/>
        <w:rPr>
          <w:rFonts w:asciiTheme="minorHAnsi" w:hAnsiTheme="minorHAnsi"/>
          <w:sz w:val="24"/>
          <w:szCs w:val="24"/>
        </w:rPr>
      </w:pPr>
      <w:r w:rsidRPr="00082D6D">
        <w:rPr>
          <w:rFonts w:asciiTheme="minorHAnsi" w:hAnsiTheme="minorHAnsi" w:cs="Century Gothic"/>
          <w:b/>
          <w:sz w:val="24"/>
          <w:szCs w:val="24"/>
        </w:rPr>
        <w:t xml:space="preserve">Diagnoza: </w:t>
      </w:r>
      <w:r w:rsidR="00F95760" w:rsidRPr="00082D6D">
        <w:rPr>
          <w:rFonts w:asciiTheme="minorHAnsi" w:hAnsiTheme="minorHAnsi" w:cs="Century Gothic"/>
          <w:sz w:val="24"/>
          <w:szCs w:val="24"/>
        </w:rPr>
        <w:t xml:space="preserve">Obecnie </w:t>
      </w:r>
      <w:r w:rsidR="00F95760" w:rsidRPr="00082D6D">
        <w:rPr>
          <w:rFonts w:asciiTheme="minorHAnsi" w:hAnsiTheme="minorHAnsi"/>
          <w:bCs/>
          <w:sz w:val="24"/>
          <w:szCs w:val="24"/>
        </w:rPr>
        <w:t xml:space="preserve">wykonując dokładanie to samo zadanie publiczne organizacja pozarządowa (wyłoniona w konkursie), jest dyskryminowana w porównaniu do sytuacji podmiotu komercyjnego (wyłonionego w przetargu). Po wyłonieniu </w:t>
      </w:r>
      <w:r w:rsidR="00F45531" w:rsidRPr="00082D6D">
        <w:rPr>
          <w:rFonts w:asciiTheme="minorHAnsi" w:hAnsiTheme="minorHAnsi"/>
          <w:bCs/>
          <w:sz w:val="24"/>
          <w:szCs w:val="24"/>
        </w:rPr>
        <w:t xml:space="preserve">przez podmiot publiczny </w:t>
      </w:r>
      <w:r w:rsidR="00F95760" w:rsidRPr="00082D6D">
        <w:rPr>
          <w:rFonts w:asciiTheme="minorHAnsi" w:hAnsiTheme="minorHAnsi"/>
          <w:bCs/>
          <w:sz w:val="24"/>
          <w:szCs w:val="24"/>
        </w:rPr>
        <w:t>realizatora zadania oba podmioty są rozliczane z</w:t>
      </w:r>
      <w:r w:rsidR="00F45531" w:rsidRPr="00082D6D">
        <w:rPr>
          <w:rFonts w:asciiTheme="minorHAnsi" w:hAnsiTheme="minorHAnsi"/>
          <w:bCs/>
          <w:sz w:val="24"/>
          <w:szCs w:val="24"/>
        </w:rPr>
        <w:t xml:space="preserve"> realizacji celów/zadań określonych w kontrakcie</w:t>
      </w:r>
      <w:r w:rsidR="00F95760" w:rsidRPr="00082D6D">
        <w:rPr>
          <w:rFonts w:asciiTheme="minorHAnsi" w:hAnsiTheme="minorHAnsi"/>
          <w:bCs/>
          <w:sz w:val="24"/>
          <w:szCs w:val="24"/>
        </w:rPr>
        <w:t xml:space="preserve">. Jednakże organizacja pozarządowa musi dodatkowo przedkładać rozbudowaną sprawozdawczość, które polega na sprawdzaniu, czy każda pozycja budżetu określona w ofercie ma dokładne odzwierciedlenie w faktycznych wydatkach – czyli na ile dokładnie władze organizacji potrafią wielomiesięcznym albo wieloletnim wyprzedzeniem przewidywać wielkość poszczególnych pozycji kosztowych związanych z realizacją zadania. W rezultacie mniejszą wagę przykłada się do strony merytorycznej, zaś większą do egzekwowania kwestii nie mających merytorycznego znaczenia. </w:t>
      </w:r>
      <w:r w:rsidR="00F45531" w:rsidRPr="00082D6D">
        <w:rPr>
          <w:rFonts w:asciiTheme="minorHAnsi" w:hAnsiTheme="minorHAnsi"/>
          <w:bCs/>
          <w:sz w:val="24"/>
          <w:szCs w:val="24"/>
        </w:rPr>
        <w:t xml:space="preserve">Mimo, iż </w:t>
      </w:r>
      <w:r w:rsidR="00F45531" w:rsidRPr="00082D6D">
        <w:rPr>
          <w:rFonts w:asciiTheme="minorHAnsi" w:hAnsiTheme="minorHAnsi"/>
          <w:sz w:val="24"/>
          <w:szCs w:val="24"/>
        </w:rPr>
        <w:t>przepisy</w:t>
      </w:r>
      <w:r w:rsidR="00F95760" w:rsidRPr="00082D6D">
        <w:rPr>
          <w:rFonts w:asciiTheme="minorHAnsi" w:hAnsiTheme="minorHAnsi"/>
          <w:sz w:val="24"/>
          <w:szCs w:val="24"/>
        </w:rPr>
        <w:t xml:space="preserve"> rangi ustawowej </w:t>
      </w:r>
      <w:r w:rsidR="00F45531" w:rsidRPr="00082D6D">
        <w:rPr>
          <w:rFonts w:asciiTheme="minorHAnsi" w:hAnsiTheme="minorHAnsi"/>
          <w:sz w:val="24"/>
          <w:szCs w:val="24"/>
        </w:rPr>
        <w:t xml:space="preserve">nie stawiają takich wymogów, to rozliczanie zadań publicznych realizowanych przez organizacje jest </w:t>
      </w:r>
      <w:r w:rsidR="00F45531" w:rsidRPr="00082D6D">
        <w:rPr>
          <w:rFonts w:asciiTheme="minorHAnsi" w:hAnsiTheme="minorHAnsi"/>
          <w:sz w:val="24"/>
          <w:szCs w:val="24"/>
        </w:rPr>
        <w:lastRenderedPageBreak/>
        <w:t>bardzo restrykcyjne</w:t>
      </w:r>
      <w:r w:rsidR="00F95760" w:rsidRPr="00082D6D">
        <w:rPr>
          <w:rFonts w:asciiTheme="minorHAnsi" w:hAnsiTheme="minorHAnsi"/>
          <w:sz w:val="24"/>
          <w:szCs w:val="24"/>
        </w:rPr>
        <w:t xml:space="preserve">. </w:t>
      </w:r>
      <w:r w:rsidR="00F45531" w:rsidRPr="00082D6D">
        <w:rPr>
          <w:rFonts w:asciiTheme="minorHAnsi" w:hAnsiTheme="minorHAnsi"/>
          <w:sz w:val="24"/>
          <w:szCs w:val="24"/>
        </w:rPr>
        <w:t>Z punktu widzenia organu administracji publicznej istotna powinna być realizacja konkretnego zadania – osiągnięcia założonego celu. Tymczasem o</w:t>
      </w:r>
      <w:r w:rsidR="00F95760" w:rsidRPr="00082D6D">
        <w:rPr>
          <w:rFonts w:asciiTheme="minorHAnsi" w:hAnsiTheme="minorHAnsi"/>
          <w:sz w:val="24"/>
          <w:szCs w:val="24"/>
        </w:rPr>
        <w:t xml:space="preserve">rgan </w:t>
      </w:r>
      <w:r w:rsidR="00F45531" w:rsidRPr="00082D6D">
        <w:rPr>
          <w:rFonts w:asciiTheme="minorHAnsi" w:hAnsiTheme="minorHAnsi"/>
          <w:sz w:val="24"/>
          <w:szCs w:val="24"/>
        </w:rPr>
        <w:t xml:space="preserve">ten </w:t>
      </w:r>
      <w:r w:rsidR="00945718" w:rsidRPr="00082D6D">
        <w:rPr>
          <w:rFonts w:asciiTheme="minorHAnsi" w:hAnsiTheme="minorHAnsi"/>
          <w:sz w:val="24"/>
          <w:szCs w:val="24"/>
        </w:rPr>
        <w:t xml:space="preserve">w świetle obowiązujących aktów prawnych (Rozporządzenie wykonawcze do uodppiow) </w:t>
      </w:r>
      <w:r w:rsidR="00F95760" w:rsidRPr="00082D6D">
        <w:rPr>
          <w:rFonts w:asciiTheme="minorHAnsi" w:hAnsiTheme="minorHAnsi"/>
          <w:sz w:val="24"/>
          <w:szCs w:val="24"/>
        </w:rPr>
        <w:t xml:space="preserve">musi oceniać „prawidłowość” wykorzystania środków publicznych, </w:t>
      </w:r>
      <w:r w:rsidR="00945718" w:rsidRPr="00082D6D">
        <w:rPr>
          <w:rFonts w:asciiTheme="minorHAnsi" w:hAnsiTheme="minorHAnsi"/>
          <w:sz w:val="24"/>
          <w:szCs w:val="24"/>
        </w:rPr>
        <w:t xml:space="preserve">co </w:t>
      </w:r>
      <w:r w:rsidR="00F45531" w:rsidRPr="00082D6D">
        <w:rPr>
          <w:rFonts w:asciiTheme="minorHAnsi" w:hAnsiTheme="minorHAnsi"/>
          <w:sz w:val="24"/>
          <w:szCs w:val="24"/>
        </w:rPr>
        <w:t>w praktyce oznacza to żądania</w:t>
      </w:r>
      <w:r w:rsidR="00F95760" w:rsidRPr="00082D6D">
        <w:rPr>
          <w:rFonts w:asciiTheme="minorHAnsi" w:hAnsiTheme="minorHAnsi"/>
          <w:sz w:val="24"/>
          <w:szCs w:val="24"/>
        </w:rPr>
        <w:t xml:space="preserve"> zwrotu każdej złotówki, która jest wydatkowana na realizację zadania, ale odbiega od pierwotnego kosztorysu</w:t>
      </w:r>
      <w:r w:rsidR="00F45531" w:rsidRPr="00082D6D">
        <w:rPr>
          <w:rFonts w:asciiTheme="minorHAnsi" w:hAnsiTheme="minorHAnsi"/>
          <w:sz w:val="24"/>
          <w:szCs w:val="24"/>
        </w:rPr>
        <w:t>. Takie podchodzenie do III sektora</w:t>
      </w:r>
      <w:r w:rsidR="00F95760" w:rsidRPr="00082D6D">
        <w:rPr>
          <w:rFonts w:asciiTheme="minorHAnsi" w:hAnsiTheme="minorHAnsi"/>
          <w:sz w:val="24"/>
          <w:szCs w:val="24"/>
        </w:rPr>
        <w:t xml:space="preserve"> jest emanacją filozofii, w której władze traktują organizację nie jak partnera, tylko mało wiarygodnego podwykonawcę, którego należy kontrolować na każdym kroku. </w:t>
      </w:r>
      <w:r w:rsidR="00F45531" w:rsidRPr="00082D6D">
        <w:rPr>
          <w:rFonts w:asciiTheme="minorHAnsi" w:hAnsiTheme="minorHAnsi"/>
          <w:sz w:val="24"/>
          <w:szCs w:val="24"/>
        </w:rPr>
        <w:t>Przykładowo, c</w:t>
      </w:r>
      <w:r w:rsidR="00F95760" w:rsidRPr="00082D6D">
        <w:rPr>
          <w:rFonts w:asciiTheme="minorHAnsi" w:hAnsiTheme="minorHAnsi"/>
          <w:sz w:val="24"/>
          <w:szCs w:val="24"/>
        </w:rPr>
        <w:t xml:space="preserve">elem zadania „usługi opiekuńcze” jest zapewnienie opieki i wsparcia dla osób starszych i potrzebujących, a nie zatrudnienie opiekunki (umowa zlecenie), biletu miesięcznego (zakup usługi) lub kupno materiałów biurowych (zakup towaru). </w:t>
      </w:r>
    </w:p>
    <w:p w:rsidR="00945718" w:rsidRPr="00082D6D" w:rsidRDefault="00945718" w:rsidP="00945718">
      <w:pPr>
        <w:pStyle w:val="Tekstpodstawowy"/>
        <w:jc w:val="both"/>
        <w:rPr>
          <w:rFonts w:asciiTheme="minorHAnsi" w:hAnsiTheme="minorHAnsi"/>
          <w:bCs/>
          <w:sz w:val="24"/>
          <w:szCs w:val="24"/>
        </w:rPr>
      </w:pPr>
      <w:r w:rsidRPr="00082D6D">
        <w:rPr>
          <w:rFonts w:asciiTheme="minorHAnsi" w:hAnsiTheme="minorHAnsi" w:cs="Calibri"/>
          <w:b/>
          <w:sz w:val="24"/>
          <w:szCs w:val="24"/>
        </w:rPr>
        <w:t>Rekomendacje</w:t>
      </w:r>
      <w:r w:rsidR="002D4115" w:rsidRPr="00082D6D">
        <w:rPr>
          <w:rFonts w:asciiTheme="minorHAnsi" w:hAnsiTheme="minorHAnsi" w:cs="Calibri"/>
          <w:b/>
          <w:sz w:val="24"/>
          <w:szCs w:val="24"/>
        </w:rPr>
        <w:t>:</w:t>
      </w:r>
      <w:r w:rsidR="002D4115" w:rsidRPr="00082D6D">
        <w:rPr>
          <w:rFonts w:asciiTheme="minorHAnsi" w:hAnsiTheme="minorHAnsi" w:cs="Calibri"/>
          <w:sz w:val="24"/>
          <w:szCs w:val="24"/>
        </w:rPr>
        <w:t xml:space="preserve"> </w:t>
      </w:r>
      <w:r w:rsidRPr="00082D6D">
        <w:rPr>
          <w:rFonts w:asciiTheme="minorHAnsi" w:hAnsiTheme="minorHAnsi" w:cs="Calibri"/>
          <w:sz w:val="24"/>
          <w:szCs w:val="24"/>
        </w:rPr>
        <w:t>Wskazana jest podejścia do realizacji, a w szczególności rozliczania zadań publicznych, polegająca na stopniowym przechodzeniu do rozliczania poprzez rezultaty, a nie poprzez szczegółowe kontrolowanie wydatków (faktur). Pomocne we wdrażaniu takiej filozofii rozliczania byłoby opracowanie standardów, których brak nam w każdej dziedzinie - takich które są wspólnie wypracowywane, a nie tylko (najczęściej tylko ramowo) wynikają z litery prawa.</w:t>
      </w:r>
    </w:p>
    <w:p w:rsidR="00F95760" w:rsidRPr="00082D6D" w:rsidRDefault="00F95760" w:rsidP="00F95760">
      <w:pPr>
        <w:pStyle w:val="Tekstpodstawowy"/>
        <w:jc w:val="both"/>
        <w:rPr>
          <w:rFonts w:asciiTheme="minorHAnsi" w:hAnsiTheme="minorHAnsi"/>
          <w:bCs/>
          <w:sz w:val="24"/>
          <w:szCs w:val="24"/>
        </w:rPr>
      </w:pPr>
      <w:r w:rsidRPr="00082D6D">
        <w:rPr>
          <w:rFonts w:asciiTheme="minorHAnsi" w:hAnsiTheme="minorHAnsi" w:cs="Century Gothic"/>
          <w:sz w:val="24"/>
          <w:szCs w:val="24"/>
        </w:rPr>
        <w:t>Określona w oferci</w:t>
      </w:r>
      <w:r w:rsidR="00945718" w:rsidRPr="00082D6D">
        <w:rPr>
          <w:rFonts w:asciiTheme="minorHAnsi" w:hAnsiTheme="minorHAnsi" w:cs="Century Gothic"/>
          <w:sz w:val="24"/>
          <w:szCs w:val="24"/>
        </w:rPr>
        <w:t xml:space="preserve">e realizacji zadania publicznego </w:t>
      </w:r>
      <w:r w:rsidRPr="00082D6D">
        <w:rPr>
          <w:rFonts w:asciiTheme="minorHAnsi" w:hAnsiTheme="minorHAnsi" w:cs="Century Gothic"/>
          <w:sz w:val="24"/>
          <w:szCs w:val="24"/>
        </w:rPr>
        <w:t xml:space="preserve">dotacja, po jej zatwierdzeniu, powinna być kwotą ogólną do wykorzystania na realizację tegoż zadania i wydatkować ją należy racjonalnie, ale niekoniecznie identycznie jak w preliminarzu. Jedynym wymogiem jest osiągnięcie zakładanych rezultatów, które na etapie konkursu/oferty są w sposób jednoznaczny i wymierny określone. </w:t>
      </w:r>
      <w:r w:rsidR="002043F5" w:rsidRPr="00082D6D">
        <w:rPr>
          <w:rFonts w:asciiTheme="minorHAnsi" w:hAnsiTheme="minorHAnsi" w:cs="Century Gothic"/>
          <w:sz w:val="24"/>
          <w:szCs w:val="24"/>
        </w:rPr>
        <w:t>Ponieważ podejmowane w ostatnich 6 latach próby wprowadzania rozwiązań poprzez systemowe zmiany ustawowe spełzły na niczym, zespół proponuje zmiany w przepisach zaledwie na poziomie rozporządzenia, które i tak prowadziłyby do oczekiwanego skutku.</w:t>
      </w:r>
    </w:p>
    <w:p w:rsidR="00CC0DC8" w:rsidRPr="00082D6D" w:rsidRDefault="00D071F5" w:rsidP="00CC0DC8">
      <w:pPr>
        <w:widowControl w:val="0"/>
        <w:autoSpaceDE w:val="0"/>
        <w:autoSpaceDN w:val="0"/>
        <w:adjustRightInd w:val="0"/>
        <w:spacing w:after="0" w:line="240" w:lineRule="auto"/>
        <w:jc w:val="both"/>
        <w:rPr>
          <w:rFonts w:cs="Calibri"/>
          <w:sz w:val="24"/>
          <w:szCs w:val="24"/>
        </w:rPr>
      </w:pPr>
      <w:r w:rsidRPr="00082D6D">
        <w:rPr>
          <w:rFonts w:cs="Calibri"/>
          <w:sz w:val="24"/>
          <w:szCs w:val="24"/>
        </w:rPr>
        <w:t xml:space="preserve">A) </w:t>
      </w:r>
      <w:r w:rsidR="00CC0DC8" w:rsidRPr="00082D6D">
        <w:rPr>
          <w:rFonts w:cs="Calibri"/>
          <w:sz w:val="24"/>
          <w:szCs w:val="24"/>
        </w:rPr>
        <w:t xml:space="preserve">Praktycznym narzędziem pozwalającym na systemową zmianę sposobu rozliczania zadań, jego uproszczenie i przestawienie akcentu na osiąganie rezultatów, jest uelastycznienie budżetów przez wprowadzenie zmian do Rozporządzenia Ministra Rodziny, Pracy i Polityki Społecznej określającego ramowy wzór oferty, umowy i rozliczenia dotacji. Rozporządzenie powinno przewidzieć w umowie wprowadzenie fakultatywnego zapisu pozwalającego na możliwość przesunięć pomiędzy pozycjami kosztorysu </w:t>
      </w:r>
      <w:r w:rsidR="00F95760" w:rsidRPr="00082D6D">
        <w:rPr>
          <w:rFonts w:cs="Calibri"/>
          <w:sz w:val="24"/>
          <w:szCs w:val="24"/>
        </w:rPr>
        <w:t xml:space="preserve">nawet </w:t>
      </w:r>
      <w:r w:rsidR="00CC0DC8" w:rsidRPr="00082D6D">
        <w:rPr>
          <w:rFonts w:cs="Calibri"/>
          <w:sz w:val="24"/>
          <w:szCs w:val="24"/>
        </w:rPr>
        <w:t xml:space="preserve">do 50% kwot w ramach budżetu danego zadania. Obowiązkiem organizacji byłoby </w:t>
      </w:r>
      <w:r w:rsidR="00F95760" w:rsidRPr="00082D6D">
        <w:rPr>
          <w:rFonts w:cs="Calibri"/>
          <w:sz w:val="24"/>
          <w:szCs w:val="24"/>
        </w:rPr>
        <w:t xml:space="preserve">tylko </w:t>
      </w:r>
      <w:r w:rsidR="00CC0DC8" w:rsidRPr="00082D6D">
        <w:rPr>
          <w:rFonts w:cs="Calibri"/>
          <w:sz w:val="24"/>
          <w:szCs w:val="24"/>
        </w:rPr>
        <w:t>powiadomienie organu udzielającego dotacji. Pozwoliłoby to na:</w:t>
      </w:r>
    </w:p>
    <w:p w:rsidR="007742A1" w:rsidRPr="00082D6D" w:rsidRDefault="007742A1" w:rsidP="00CC0DC8">
      <w:pPr>
        <w:widowControl w:val="0"/>
        <w:autoSpaceDE w:val="0"/>
        <w:autoSpaceDN w:val="0"/>
        <w:adjustRightInd w:val="0"/>
        <w:spacing w:after="0" w:line="240" w:lineRule="auto"/>
        <w:jc w:val="both"/>
        <w:rPr>
          <w:rFonts w:cs="Calibri"/>
          <w:sz w:val="24"/>
          <w:szCs w:val="24"/>
        </w:rPr>
      </w:pPr>
    </w:p>
    <w:p w:rsidR="00CC0DC8" w:rsidRPr="00082D6D" w:rsidRDefault="00CC0DC8" w:rsidP="00CC0DC8">
      <w:pPr>
        <w:pStyle w:val="Akapitzlist"/>
        <w:widowControl w:val="0"/>
        <w:numPr>
          <w:ilvl w:val="0"/>
          <w:numId w:val="16"/>
        </w:numPr>
        <w:autoSpaceDE w:val="0"/>
        <w:autoSpaceDN w:val="0"/>
        <w:adjustRightInd w:val="0"/>
        <w:spacing w:after="0" w:line="240" w:lineRule="auto"/>
        <w:jc w:val="both"/>
        <w:rPr>
          <w:rFonts w:cs="Calibri"/>
          <w:sz w:val="24"/>
          <w:szCs w:val="24"/>
        </w:rPr>
      </w:pPr>
      <w:r w:rsidRPr="00082D6D">
        <w:rPr>
          <w:rFonts w:cs="Calibri"/>
          <w:sz w:val="24"/>
          <w:szCs w:val="24"/>
        </w:rPr>
        <w:t>Większą elastyczność i racjonalność w wydatkowaniu środków dotacji na działania związane z realizacją określonych w umowie celów,</w:t>
      </w:r>
    </w:p>
    <w:p w:rsidR="00CC0DC8" w:rsidRPr="00082D6D" w:rsidRDefault="00CC0DC8" w:rsidP="00CC0DC8">
      <w:pPr>
        <w:pStyle w:val="Akapitzlist"/>
        <w:widowControl w:val="0"/>
        <w:numPr>
          <w:ilvl w:val="0"/>
          <w:numId w:val="16"/>
        </w:numPr>
        <w:autoSpaceDE w:val="0"/>
        <w:autoSpaceDN w:val="0"/>
        <w:adjustRightInd w:val="0"/>
        <w:spacing w:after="0" w:line="240" w:lineRule="auto"/>
        <w:jc w:val="both"/>
        <w:rPr>
          <w:rFonts w:cs="Calibri"/>
          <w:sz w:val="24"/>
          <w:szCs w:val="24"/>
        </w:rPr>
      </w:pPr>
      <w:r w:rsidRPr="00082D6D">
        <w:rPr>
          <w:rFonts w:cs="Calibri"/>
          <w:sz w:val="24"/>
          <w:szCs w:val="24"/>
        </w:rPr>
        <w:t>Ograniczenie/likwidację niepewności organizacji czy organ udzielający dotacji wyrazi zgodę na proponowane zmiany,</w:t>
      </w:r>
    </w:p>
    <w:p w:rsidR="00CC0DC8" w:rsidRPr="00082D6D" w:rsidRDefault="00CC0DC8" w:rsidP="00CC0DC8">
      <w:pPr>
        <w:pStyle w:val="Akapitzlist"/>
        <w:widowControl w:val="0"/>
        <w:numPr>
          <w:ilvl w:val="0"/>
          <w:numId w:val="16"/>
        </w:numPr>
        <w:autoSpaceDE w:val="0"/>
        <w:autoSpaceDN w:val="0"/>
        <w:adjustRightInd w:val="0"/>
        <w:spacing w:after="0" w:line="240" w:lineRule="auto"/>
        <w:jc w:val="both"/>
        <w:rPr>
          <w:rFonts w:cs="Calibri"/>
          <w:sz w:val="24"/>
          <w:szCs w:val="24"/>
        </w:rPr>
      </w:pPr>
      <w:r w:rsidRPr="00082D6D">
        <w:rPr>
          <w:rFonts w:cs="Calibri"/>
          <w:sz w:val="24"/>
          <w:szCs w:val="24"/>
        </w:rPr>
        <w:t>Ograni</w:t>
      </w:r>
      <w:r w:rsidR="00C96F71" w:rsidRPr="00082D6D">
        <w:rPr>
          <w:rFonts w:cs="Calibri"/>
          <w:sz w:val="24"/>
          <w:szCs w:val="24"/>
        </w:rPr>
        <w:t>czenie biurokratycznych obowiązków po stronie organizacji (wystąpienia o zmianę kosztorysu, tworzenie kolejnych wersji kosztorysu, ciągła drobiazgowa analiza czy realna struktura wydatków jest dokładnie zgodna z preliminarzem) - możliwość położenie większego nacisku na merytorykę realizacji zadania publicznego.</w:t>
      </w:r>
    </w:p>
    <w:p w:rsidR="00C96F71" w:rsidRPr="00082D6D" w:rsidRDefault="00C96F71" w:rsidP="00C96F71">
      <w:pPr>
        <w:pStyle w:val="Akapitzlist"/>
        <w:widowControl w:val="0"/>
        <w:numPr>
          <w:ilvl w:val="0"/>
          <w:numId w:val="16"/>
        </w:numPr>
        <w:autoSpaceDE w:val="0"/>
        <w:autoSpaceDN w:val="0"/>
        <w:adjustRightInd w:val="0"/>
        <w:spacing w:after="0" w:line="240" w:lineRule="auto"/>
        <w:jc w:val="both"/>
        <w:rPr>
          <w:rFonts w:cs="Calibri"/>
          <w:sz w:val="24"/>
          <w:szCs w:val="24"/>
        </w:rPr>
      </w:pPr>
      <w:r w:rsidRPr="00082D6D">
        <w:rPr>
          <w:rFonts w:cs="Calibri"/>
          <w:sz w:val="24"/>
          <w:szCs w:val="24"/>
        </w:rPr>
        <w:t xml:space="preserve">Ograniczenie biurokratycznych obowiązków po stronie organów administracji publicznej (drobiazgowe porównywanie kosztorysów i sprawozdań, przygotowywanie zarządzeń/uchwał w sprawie aneksowania umów, przygotowywanie aneksów umów) – możliwość kierowania zasobów w większym stopniu na nadzór nad prawidłowością </w:t>
      </w:r>
      <w:r w:rsidRPr="00082D6D">
        <w:rPr>
          <w:rFonts w:cs="Calibri"/>
          <w:sz w:val="24"/>
          <w:szCs w:val="24"/>
        </w:rPr>
        <w:lastRenderedPageBreak/>
        <w:t>i efektywnością merytorycznej realizacji zadania.</w:t>
      </w:r>
    </w:p>
    <w:p w:rsidR="00CC0DC8" w:rsidRPr="00082D6D" w:rsidRDefault="00CC0DC8" w:rsidP="00CC0DC8">
      <w:pPr>
        <w:widowControl w:val="0"/>
        <w:autoSpaceDE w:val="0"/>
        <w:autoSpaceDN w:val="0"/>
        <w:adjustRightInd w:val="0"/>
        <w:spacing w:after="0" w:line="240" w:lineRule="auto"/>
        <w:jc w:val="both"/>
        <w:rPr>
          <w:rFonts w:cs="Calibri"/>
          <w:color w:val="70AD47" w:themeColor="accent6"/>
          <w:sz w:val="24"/>
          <w:szCs w:val="24"/>
        </w:rPr>
      </w:pPr>
    </w:p>
    <w:p w:rsidR="007742A1" w:rsidRPr="00082D6D" w:rsidRDefault="00D071F5" w:rsidP="00CC0DC8">
      <w:pPr>
        <w:widowControl w:val="0"/>
        <w:autoSpaceDE w:val="0"/>
        <w:autoSpaceDN w:val="0"/>
        <w:adjustRightInd w:val="0"/>
        <w:spacing w:after="0" w:line="240" w:lineRule="auto"/>
        <w:jc w:val="both"/>
        <w:rPr>
          <w:rFonts w:cs="Calibri"/>
          <w:sz w:val="24"/>
          <w:szCs w:val="24"/>
        </w:rPr>
      </w:pPr>
      <w:r w:rsidRPr="00082D6D">
        <w:rPr>
          <w:rFonts w:cs="Calibri"/>
          <w:sz w:val="24"/>
          <w:szCs w:val="24"/>
        </w:rPr>
        <w:t xml:space="preserve">B) </w:t>
      </w:r>
      <w:r w:rsidR="007742A1" w:rsidRPr="00082D6D">
        <w:rPr>
          <w:rFonts w:cs="Calibri"/>
          <w:sz w:val="24"/>
          <w:szCs w:val="24"/>
        </w:rPr>
        <w:t>Ponadto zapisy ramowego wzoru umowy, powinny przewidywać możliwość realizacji typów wydatków, które wcześniej nie były przewidywane w budżecie (przesuwanie z istniejących pozycji kosztorysu do nowotworzonych). Nowe pozycje budżetu musiałyby być związane z realizacją celów/wskaźników określonych w umowie. Rozwiązanie takie zdaniem członków zespołu jest istotne z dwóch powodów:</w:t>
      </w:r>
    </w:p>
    <w:p w:rsidR="007742A1" w:rsidRPr="00082D6D" w:rsidRDefault="007742A1" w:rsidP="00CC0DC8">
      <w:pPr>
        <w:widowControl w:val="0"/>
        <w:autoSpaceDE w:val="0"/>
        <w:autoSpaceDN w:val="0"/>
        <w:adjustRightInd w:val="0"/>
        <w:spacing w:after="0" w:line="240" w:lineRule="auto"/>
        <w:jc w:val="both"/>
        <w:rPr>
          <w:rFonts w:cs="Calibri"/>
          <w:sz w:val="24"/>
          <w:szCs w:val="24"/>
        </w:rPr>
      </w:pPr>
    </w:p>
    <w:p w:rsidR="007742A1" w:rsidRPr="00082D6D" w:rsidRDefault="007742A1" w:rsidP="007742A1">
      <w:pPr>
        <w:pStyle w:val="Akapitzlist"/>
        <w:widowControl w:val="0"/>
        <w:numPr>
          <w:ilvl w:val="0"/>
          <w:numId w:val="17"/>
        </w:numPr>
        <w:autoSpaceDE w:val="0"/>
        <w:autoSpaceDN w:val="0"/>
        <w:adjustRightInd w:val="0"/>
        <w:spacing w:after="0" w:line="240" w:lineRule="auto"/>
        <w:jc w:val="both"/>
        <w:rPr>
          <w:rFonts w:cs="Calibri"/>
          <w:sz w:val="24"/>
          <w:szCs w:val="24"/>
        </w:rPr>
      </w:pPr>
      <w:r w:rsidRPr="00082D6D">
        <w:rPr>
          <w:rFonts w:cs="Calibri"/>
          <w:sz w:val="24"/>
          <w:szCs w:val="24"/>
        </w:rPr>
        <w:t xml:space="preserve">Możliwości reagowania na zmieniające się uwarunkowania w projekcie, co jest szczególnie istotne w umowach wieloletnich, gdzie w pierwotnych </w:t>
      </w:r>
      <w:r w:rsidR="008A4B15" w:rsidRPr="00082D6D">
        <w:rPr>
          <w:rFonts w:cs="Calibri"/>
          <w:sz w:val="24"/>
          <w:szCs w:val="24"/>
        </w:rPr>
        <w:t xml:space="preserve">planach </w:t>
      </w:r>
      <w:r w:rsidRPr="00082D6D">
        <w:rPr>
          <w:rFonts w:cs="Calibri"/>
          <w:sz w:val="24"/>
          <w:szCs w:val="24"/>
        </w:rPr>
        <w:t xml:space="preserve">realizacji zadania trudno jest </w:t>
      </w:r>
      <w:r w:rsidR="008A4B15" w:rsidRPr="00082D6D">
        <w:rPr>
          <w:rFonts w:cs="Calibri"/>
          <w:sz w:val="24"/>
          <w:szCs w:val="24"/>
        </w:rPr>
        <w:t>przewidzieć wszystkie czynniki.</w:t>
      </w:r>
    </w:p>
    <w:p w:rsidR="008A4B15" w:rsidRPr="00082D6D" w:rsidRDefault="008A4B15" w:rsidP="007742A1">
      <w:pPr>
        <w:pStyle w:val="Akapitzlist"/>
        <w:widowControl w:val="0"/>
        <w:numPr>
          <w:ilvl w:val="0"/>
          <w:numId w:val="17"/>
        </w:numPr>
        <w:autoSpaceDE w:val="0"/>
        <w:autoSpaceDN w:val="0"/>
        <w:adjustRightInd w:val="0"/>
        <w:spacing w:after="0" w:line="240" w:lineRule="auto"/>
        <w:jc w:val="both"/>
        <w:rPr>
          <w:rFonts w:cs="Calibri"/>
          <w:sz w:val="24"/>
          <w:szCs w:val="24"/>
        </w:rPr>
      </w:pPr>
      <w:r w:rsidRPr="00082D6D">
        <w:rPr>
          <w:rFonts w:cs="Calibri"/>
          <w:sz w:val="24"/>
          <w:szCs w:val="24"/>
        </w:rPr>
        <w:t>Przesunięcia środków na wcześniej nie planowane typy wydatków, mogłoby być elementem pobudzającym innowacje, pozwalałoby na sfinansowanie kosztów realizacji przedsięwzięć, które lepiej przyczyniają się do realizacji celów, a zostały wymyślone w trakcie realizacji projektu.</w:t>
      </w:r>
    </w:p>
    <w:p w:rsidR="008A4B15" w:rsidRPr="00082D6D" w:rsidRDefault="008A4B15" w:rsidP="008A4B15">
      <w:pPr>
        <w:pStyle w:val="Akapitzlist"/>
        <w:widowControl w:val="0"/>
        <w:autoSpaceDE w:val="0"/>
        <w:autoSpaceDN w:val="0"/>
        <w:adjustRightInd w:val="0"/>
        <w:spacing w:after="0" w:line="240" w:lineRule="auto"/>
        <w:jc w:val="both"/>
        <w:rPr>
          <w:rFonts w:cs="Calibri"/>
          <w:sz w:val="24"/>
          <w:szCs w:val="24"/>
        </w:rPr>
      </w:pPr>
    </w:p>
    <w:p w:rsidR="008A4B15" w:rsidRPr="00082D6D" w:rsidRDefault="00C96F71" w:rsidP="00CC0DC8">
      <w:pPr>
        <w:widowControl w:val="0"/>
        <w:autoSpaceDE w:val="0"/>
        <w:autoSpaceDN w:val="0"/>
        <w:adjustRightInd w:val="0"/>
        <w:spacing w:after="0" w:line="240" w:lineRule="auto"/>
        <w:jc w:val="both"/>
        <w:rPr>
          <w:rFonts w:cs="Calibri"/>
          <w:sz w:val="24"/>
          <w:szCs w:val="24"/>
        </w:rPr>
      </w:pPr>
      <w:r w:rsidRPr="00082D6D">
        <w:rPr>
          <w:rFonts w:cs="Calibri"/>
          <w:sz w:val="24"/>
          <w:szCs w:val="24"/>
        </w:rPr>
        <w:t>Warunkiem zastosowania takiego elastycznego sposobu rozliczania byłoby określenie wymiernych/mierzalnych rezultatów, które musza być osiągnięte w ramach wydatkowania dotacji. J</w:t>
      </w:r>
      <w:r w:rsidR="00CC0DC8" w:rsidRPr="00082D6D">
        <w:rPr>
          <w:rFonts w:cs="Calibri"/>
          <w:sz w:val="24"/>
          <w:szCs w:val="24"/>
        </w:rPr>
        <w:t xml:space="preserve">eśli </w:t>
      </w:r>
      <w:r w:rsidRPr="00082D6D">
        <w:rPr>
          <w:rFonts w:cs="Calibri"/>
          <w:sz w:val="24"/>
          <w:szCs w:val="24"/>
        </w:rPr>
        <w:t xml:space="preserve">kryterium to byłoby </w:t>
      </w:r>
      <w:r w:rsidR="00CC0DC8" w:rsidRPr="00082D6D">
        <w:rPr>
          <w:rFonts w:cs="Calibri"/>
          <w:sz w:val="24"/>
          <w:szCs w:val="24"/>
        </w:rPr>
        <w:t>spełnione to można</w:t>
      </w:r>
      <w:r w:rsidRPr="00082D6D">
        <w:rPr>
          <w:rFonts w:cs="Calibri"/>
          <w:sz w:val="24"/>
          <w:szCs w:val="24"/>
        </w:rPr>
        <w:t xml:space="preserve"> by (za obopólną zgodą</w:t>
      </w:r>
      <w:r w:rsidR="008A4B15" w:rsidRPr="00082D6D">
        <w:rPr>
          <w:rFonts w:cs="Calibri"/>
          <w:sz w:val="24"/>
          <w:szCs w:val="24"/>
        </w:rPr>
        <w:t xml:space="preserve"> wyrażona w umowie</w:t>
      </w:r>
      <w:r w:rsidRPr="00082D6D">
        <w:rPr>
          <w:rFonts w:cs="Calibri"/>
          <w:sz w:val="24"/>
          <w:szCs w:val="24"/>
        </w:rPr>
        <w:t>)</w:t>
      </w:r>
      <w:r w:rsidR="00CC0DC8" w:rsidRPr="00082D6D">
        <w:rPr>
          <w:rFonts w:cs="Calibri"/>
          <w:sz w:val="24"/>
          <w:szCs w:val="24"/>
        </w:rPr>
        <w:t xml:space="preserve"> korzystać z możliwości przesuwania kosztów. </w:t>
      </w:r>
    </w:p>
    <w:p w:rsidR="008A4B15" w:rsidRPr="00082D6D" w:rsidRDefault="008A4B15" w:rsidP="00CC0DC8">
      <w:pPr>
        <w:widowControl w:val="0"/>
        <w:autoSpaceDE w:val="0"/>
        <w:autoSpaceDN w:val="0"/>
        <w:adjustRightInd w:val="0"/>
        <w:spacing w:after="0" w:line="240" w:lineRule="auto"/>
        <w:jc w:val="both"/>
        <w:rPr>
          <w:rFonts w:cs="Calibri"/>
          <w:sz w:val="24"/>
          <w:szCs w:val="24"/>
        </w:rPr>
      </w:pPr>
    </w:p>
    <w:p w:rsidR="00CC0DC8" w:rsidRPr="00082D6D" w:rsidRDefault="00CC0DC8" w:rsidP="00CC0DC8">
      <w:pPr>
        <w:widowControl w:val="0"/>
        <w:autoSpaceDE w:val="0"/>
        <w:autoSpaceDN w:val="0"/>
        <w:adjustRightInd w:val="0"/>
        <w:spacing w:after="0" w:line="240" w:lineRule="auto"/>
        <w:jc w:val="both"/>
        <w:rPr>
          <w:rFonts w:cs="Calibri"/>
          <w:sz w:val="24"/>
          <w:szCs w:val="24"/>
        </w:rPr>
      </w:pPr>
      <w:r w:rsidRPr="00082D6D">
        <w:rPr>
          <w:rFonts w:cs="Calibri"/>
          <w:sz w:val="24"/>
          <w:szCs w:val="24"/>
        </w:rPr>
        <w:t>W praktyce oznaczałoby to współistnienie dwóch możliwości (ścieżek rozliczania):</w:t>
      </w:r>
    </w:p>
    <w:p w:rsidR="00CC0DC8" w:rsidRPr="00082D6D" w:rsidRDefault="00CC0DC8" w:rsidP="00CC0DC8">
      <w:pPr>
        <w:pStyle w:val="Akapitzlist"/>
        <w:widowControl w:val="0"/>
        <w:numPr>
          <w:ilvl w:val="0"/>
          <w:numId w:val="15"/>
        </w:numPr>
        <w:autoSpaceDE w:val="0"/>
        <w:autoSpaceDN w:val="0"/>
        <w:adjustRightInd w:val="0"/>
        <w:spacing w:after="0" w:line="240" w:lineRule="auto"/>
        <w:jc w:val="both"/>
        <w:rPr>
          <w:rFonts w:cs="Calibri"/>
          <w:sz w:val="24"/>
          <w:szCs w:val="24"/>
        </w:rPr>
      </w:pPr>
      <w:r w:rsidRPr="00082D6D">
        <w:rPr>
          <w:rFonts w:cs="Calibri"/>
          <w:sz w:val="24"/>
          <w:szCs w:val="24"/>
        </w:rPr>
        <w:t>Rozliczanie kwotowe z wydatków na wykonanie zadania wg dotychczasowych zasad</w:t>
      </w:r>
    </w:p>
    <w:p w:rsidR="00CC0DC8" w:rsidRPr="00082D6D" w:rsidRDefault="00CC0DC8" w:rsidP="00CC0DC8">
      <w:pPr>
        <w:pStyle w:val="Akapitzlist"/>
        <w:widowControl w:val="0"/>
        <w:numPr>
          <w:ilvl w:val="0"/>
          <w:numId w:val="15"/>
        </w:numPr>
        <w:autoSpaceDE w:val="0"/>
        <w:autoSpaceDN w:val="0"/>
        <w:adjustRightInd w:val="0"/>
        <w:spacing w:after="0" w:line="240" w:lineRule="auto"/>
        <w:jc w:val="both"/>
        <w:rPr>
          <w:rFonts w:cs="Calibri"/>
          <w:sz w:val="24"/>
          <w:szCs w:val="24"/>
        </w:rPr>
      </w:pPr>
      <w:r w:rsidRPr="00082D6D">
        <w:rPr>
          <w:rFonts w:cs="Calibri"/>
          <w:sz w:val="24"/>
          <w:szCs w:val="24"/>
        </w:rPr>
        <w:t xml:space="preserve">Rozliczanie z rezultatów zadania umożliwiające elastyczne przesuwanie </w:t>
      </w:r>
      <w:r w:rsidR="008A4B15" w:rsidRPr="00082D6D">
        <w:rPr>
          <w:rFonts w:cs="Calibri"/>
          <w:sz w:val="24"/>
          <w:szCs w:val="24"/>
        </w:rPr>
        <w:t xml:space="preserve">do </w:t>
      </w:r>
      <w:r w:rsidRPr="00082D6D">
        <w:rPr>
          <w:rFonts w:cs="Calibri"/>
          <w:sz w:val="24"/>
          <w:szCs w:val="24"/>
        </w:rPr>
        <w:t xml:space="preserve">50% budżetu z możliwością </w:t>
      </w:r>
      <w:r w:rsidR="008A4B15" w:rsidRPr="00082D6D">
        <w:rPr>
          <w:rFonts w:cs="Calibri"/>
          <w:sz w:val="24"/>
          <w:szCs w:val="24"/>
        </w:rPr>
        <w:t xml:space="preserve">wdrażania </w:t>
      </w:r>
      <w:r w:rsidRPr="00082D6D">
        <w:rPr>
          <w:rFonts w:cs="Calibri"/>
          <w:sz w:val="24"/>
          <w:szCs w:val="24"/>
        </w:rPr>
        <w:t>innowacji</w:t>
      </w:r>
      <w:r w:rsidR="008A4B15" w:rsidRPr="00082D6D">
        <w:rPr>
          <w:rFonts w:cs="Calibri"/>
          <w:sz w:val="24"/>
          <w:szCs w:val="24"/>
        </w:rPr>
        <w:t>.</w:t>
      </w:r>
    </w:p>
    <w:p w:rsidR="002D4115" w:rsidRPr="00082D6D" w:rsidRDefault="002D4115" w:rsidP="002D4115">
      <w:pPr>
        <w:widowControl w:val="0"/>
        <w:autoSpaceDE w:val="0"/>
        <w:autoSpaceDN w:val="0"/>
        <w:adjustRightInd w:val="0"/>
        <w:spacing w:after="0" w:line="240" w:lineRule="auto"/>
        <w:jc w:val="both"/>
        <w:rPr>
          <w:rFonts w:cs="Calibri"/>
          <w:sz w:val="24"/>
          <w:szCs w:val="24"/>
        </w:rPr>
      </w:pPr>
    </w:p>
    <w:p w:rsidR="00606081" w:rsidRPr="00082D6D" w:rsidRDefault="00606081" w:rsidP="00606081">
      <w:pPr>
        <w:widowControl w:val="0"/>
        <w:autoSpaceDE w:val="0"/>
        <w:autoSpaceDN w:val="0"/>
        <w:adjustRightInd w:val="0"/>
        <w:spacing w:after="0" w:line="240" w:lineRule="auto"/>
        <w:jc w:val="both"/>
        <w:rPr>
          <w:rFonts w:cs="Calibri"/>
          <w:sz w:val="24"/>
          <w:szCs w:val="24"/>
        </w:rPr>
      </w:pPr>
      <w:r w:rsidRPr="00082D6D">
        <w:rPr>
          <w:rFonts w:cs="Calibri"/>
          <w:b/>
          <w:sz w:val="24"/>
          <w:szCs w:val="24"/>
        </w:rPr>
        <w:t xml:space="preserve">Ryzyka: </w:t>
      </w:r>
      <w:r w:rsidRPr="00082D6D">
        <w:rPr>
          <w:rFonts w:cs="Calibri"/>
          <w:sz w:val="24"/>
          <w:szCs w:val="24"/>
        </w:rPr>
        <w:t>Przy określaniu wskaźników zwrócić uwagę by nie wyrzucić po za nawias trudnych klientów (trudne przypadki mogą być odrzucane jako ryzykowne, zagrażające osiągnięciu założonych wskaźników ilościowych)</w:t>
      </w:r>
    </w:p>
    <w:p w:rsidR="002043F5" w:rsidRPr="00082D6D" w:rsidRDefault="002043F5" w:rsidP="002D4115">
      <w:pPr>
        <w:widowControl w:val="0"/>
        <w:autoSpaceDE w:val="0"/>
        <w:autoSpaceDN w:val="0"/>
        <w:adjustRightInd w:val="0"/>
        <w:spacing w:after="0" w:line="240" w:lineRule="auto"/>
        <w:jc w:val="both"/>
        <w:rPr>
          <w:rFonts w:cs="Calibri"/>
          <w:sz w:val="24"/>
          <w:szCs w:val="24"/>
        </w:rPr>
      </w:pPr>
    </w:p>
    <w:p w:rsidR="00D67785" w:rsidRPr="00082D6D" w:rsidRDefault="000E2EBB" w:rsidP="000E2EBB">
      <w:pPr>
        <w:pStyle w:val="Tekstpodstawowy"/>
        <w:numPr>
          <w:ilvl w:val="0"/>
          <w:numId w:val="25"/>
        </w:numPr>
        <w:jc w:val="both"/>
        <w:rPr>
          <w:rFonts w:asciiTheme="minorHAnsi" w:hAnsiTheme="minorHAnsi" w:cs="Century Gothic"/>
          <w:b/>
          <w:sz w:val="24"/>
          <w:szCs w:val="24"/>
        </w:rPr>
      </w:pPr>
      <w:r w:rsidRPr="00082D6D">
        <w:rPr>
          <w:rFonts w:asciiTheme="minorHAnsi" w:hAnsiTheme="minorHAnsi" w:cs="Century Gothic"/>
          <w:b/>
          <w:sz w:val="24"/>
          <w:szCs w:val="24"/>
        </w:rPr>
        <w:t>BRAK MECHANIZMÓW UMOŻLIWIAJĄCYCH ROZWÓJ ORGANIZACJI</w:t>
      </w:r>
      <w:r w:rsidRPr="00082D6D">
        <w:t xml:space="preserve"> </w:t>
      </w:r>
      <w:r w:rsidRPr="00082D6D">
        <w:rPr>
          <w:rFonts w:asciiTheme="minorHAnsi" w:hAnsiTheme="minorHAnsi" w:cs="Century Gothic"/>
          <w:b/>
          <w:sz w:val="24"/>
          <w:szCs w:val="24"/>
        </w:rPr>
        <w:t xml:space="preserve">W RAMACH REALIZACJI ZADAŃ PUBLICZNYCH.  </w:t>
      </w:r>
    </w:p>
    <w:p w:rsidR="009E64BF" w:rsidRPr="00082D6D" w:rsidRDefault="002043F5" w:rsidP="002D4115">
      <w:pPr>
        <w:widowControl w:val="0"/>
        <w:autoSpaceDE w:val="0"/>
        <w:autoSpaceDN w:val="0"/>
        <w:adjustRightInd w:val="0"/>
        <w:spacing w:after="0" w:line="240" w:lineRule="auto"/>
        <w:jc w:val="both"/>
        <w:rPr>
          <w:rFonts w:cs="Calibri"/>
          <w:sz w:val="24"/>
          <w:szCs w:val="24"/>
        </w:rPr>
      </w:pPr>
      <w:r w:rsidRPr="00082D6D">
        <w:rPr>
          <w:rFonts w:cs="Century Gothic"/>
          <w:b/>
          <w:sz w:val="24"/>
          <w:szCs w:val="24"/>
        </w:rPr>
        <w:t xml:space="preserve">Diagnoza: </w:t>
      </w:r>
      <w:r w:rsidR="002D4115" w:rsidRPr="00082D6D">
        <w:rPr>
          <w:rFonts w:cs="Calibri"/>
          <w:sz w:val="24"/>
          <w:szCs w:val="24"/>
        </w:rPr>
        <w:t xml:space="preserve">Dotacje na wykonanie zadania nie pozwalają na oszczędności i w niewielkim stopniu wpływają na rozwój instytucjonalny organizacji. </w:t>
      </w:r>
      <w:r w:rsidR="009E64BF" w:rsidRPr="00082D6D">
        <w:rPr>
          <w:rFonts w:cs="Calibri"/>
          <w:sz w:val="24"/>
          <w:szCs w:val="24"/>
        </w:rPr>
        <w:t xml:space="preserve">Dużą szansą dla rozwoju organizacji pozarządowych jest podjęcie działalności gospodarczej i ubieganie się o wykonywanie zadań w trybie przetargowym. Daje on możliwość </w:t>
      </w:r>
      <w:r w:rsidR="003E422B" w:rsidRPr="00082D6D">
        <w:rPr>
          <w:rFonts w:cs="Calibri"/>
          <w:sz w:val="24"/>
          <w:szCs w:val="24"/>
        </w:rPr>
        <w:t xml:space="preserve">wypracowania zysku, a co za tym idzie </w:t>
      </w:r>
      <w:r w:rsidR="009E64BF" w:rsidRPr="00082D6D">
        <w:rPr>
          <w:rFonts w:cs="Calibri"/>
          <w:sz w:val="24"/>
          <w:szCs w:val="24"/>
        </w:rPr>
        <w:t xml:space="preserve">gromadzenia funduszy na rozwój oraz bardziej elastyczną politykę finansową i niezależność. </w:t>
      </w:r>
      <w:r w:rsidR="002D4115" w:rsidRPr="00082D6D">
        <w:rPr>
          <w:rFonts w:cs="Calibri"/>
          <w:sz w:val="24"/>
          <w:szCs w:val="24"/>
        </w:rPr>
        <w:t xml:space="preserve">Jedynie działalność gospodarcza w chwili obecnej daje szansę na zarabianie i gromadzenie funduszy „rozwojowych”, ale organizacje w Polsce bardzo boją się podejmowania działalności gospodarczej. W działalności gospodarczej liczy się efekt. Przy rozliczaniu </w:t>
      </w:r>
      <w:r w:rsidR="009E64BF" w:rsidRPr="00082D6D">
        <w:rPr>
          <w:rFonts w:cs="Calibri"/>
          <w:sz w:val="24"/>
          <w:szCs w:val="24"/>
        </w:rPr>
        <w:t>przyznanych w trybie przetargu środków publicznych</w:t>
      </w:r>
      <w:r w:rsidR="002D4115" w:rsidRPr="00082D6D">
        <w:rPr>
          <w:rFonts w:cs="Calibri"/>
          <w:sz w:val="24"/>
          <w:szCs w:val="24"/>
        </w:rPr>
        <w:t xml:space="preserve"> nie rozlicza się poszczególnych pozycji, ale rezultaty</w:t>
      </w:r>
      <w:r w:rsidR="009E64BF" w:rsidRPr="00082D6D">
        <w:rPr>
          <w:rFonts w:cs="Calibri"/>
          <w:sz w:val="24"/>
          <w:szCs w:val="24"/>
        </w:rPr>
        <w:t>.</w:t>
      </w:r>
      <w:r w:rsidR="002D4115" w:rsidRPr="00082D6D">
        <w:rPr>
          <w:rFonts w:cs="Calibri"/>
          <w:sz w:val="24"/>
          <w:szCs w:val="24"/>
        </w:rPr>
        <w:t xml:space="preserve"> </w:t>
      </w:r>
      <w:r w:rsidR="009E64BF" w:rsidRPr="00082D6D">
        <w:rPr>
          <w:rFonts w:cs="Calibri"/>
          <w:sz w:val="24"/>
          <w:szCs w:val="24"/>
        </w:rPr>
        <w:t>R</w:t>
      </w:r>
      <w:r w:rsidR="002D4115" w:rsidRPr="00082D6D">
        <w:rPr>
          <w:rFonts w:cs="Calibri"/>
          <w:sz w:val="24"/>
          <w:szCs w:val="24"/>
        </w:rPr>
        <w:t xml:space="preserve">egulacje </w:t>
      </w:r>
      <w:r w:rsidR="009E64BF" w:rsidRPr="00082D6D">
        <w:rPr>
          <w:rFonts w:cs="Calibri"/>
          <w:sz w:val="24"/>
          <w:szCs w:val="24"/>
        </w:rPr>
        <w:t xml:space="preserve">poszerzające </w:t>
      </w:r>
      <w:r w:rsidR="00606081" w:rsidRPr="00082D6D">
        <w:rPr>
          <w:rFonts w:cs="Calibri"/>
          <w:sz w:val="24"/>
          <w:szCs w:val="24"/>
        </w:rPr>
        <w:t xml:space="preserve">tę sferę relacji między władzami publicznymi a III sektorem </w:t>
      </w:r>
      <w:r w:rsidR="002D4115" w:rsidRPr="00082D6D">
        <w:rPr>
          <w:rFonts w:cs="Calibri"/>
          <w:sz w:val="24"/>
          <w:szCs w:val="24"/>
        </w:rPr>
        <w:t xml:space="preserve">pozwolą podnieść jakość wykonywanych zadań i ułatwią zarówno proces przygotowania ofert jak i ich rozliczanie, co w chwili obecnej stanowi poważną barierę i wyzwanie. </w:t>
      </w:r>
    </w:p>
    <w:p w:rsidR="009E64BF" w:rsidRPr="00082D6D" w:rsidRDefault="009E64BF" w:rsidP="002D4115">
      <w:pPr>
        <w:widowControl w:val="0"/>
        <w:autoSpaceDE w:val="0"/>
        <w:autoSpaceDN w:val="0"/>
        <w:adjustRightInd w:val="0"/>
        <w:spacing w:after="0" w:line="240" w:lineRule="auto"/>
        <w:jc w:val="both"/>
        <w:rPr>
          <w:rFonts w:cs="Calibri"/>
          <w:sz w:val="24"/>
          <w:szCs w:val="24"/>
        </w:rPr>
      </w:pPr>
    </w:p>
    <w:p w:rsidR="00BE78CE" w:rsidRPr="00082D6D" w:rsidRDefault="004C74D2" w:rsidP="002D4115">
      <w:pPr>
        <w:widowControl w:val="0"/>
        <w:autoSpaceDE w:val="0"/>
        <w:autoSpaceDN w:val="0"/>
        <w:adjustRightInd w:val="0"/>
        <w:spacing w:after="0" w:line="240" w:lineRule="auto"/>
        <w:jc w:val="both"/>
        <w:rPr>
          <w:rFonts w:cs="Calibri"/>
          <w:sz w:val="24"/>
          <w:szCs w:val="24"/>
        </w:rPr>
      </w:pPr>
      <w:r w:rsidRPr="00082D6D">
        <w:rPr>
          <w:rFonts w:cs="Calibri"/>
          <w:b/>
          <w:sz w:val="24"/>
          <w:szCs w:val="24"/>
        </w:rPr>
        <w:t>Rekomendacje</w:t>
      </w:r>
      <w:r w:rsidR="00606081" w:rsidRPr="00082D6D">
        <w:rPr>
          <w:rFonts w:cs="Calibri"/>
          <w:b/>
          <w:sz w:val="24"/>
          <w:szCs w:val="24"/>
        </w:rPr>
        <w:t>:</w:t>
      </w:r>
      <w:r w:rsidR="00606081" w:rsidRPr="00082D6D">
        <w:rPr>
          <w:rFonts w:cs="Calibri"/>
          <w:sz w:val="24"/>
          <w:szCs w:val="24"/>
        </w:rPr>
        <w:t xml:space="preserve"> </w:t>
      </w:r>
      <w:r w:rsidR="002D4115" w:rsidRPr="00082D6D">
        <w:rPr>
          <w:rFonts w:cs="Calibri"/>
          <w:sz w:val="24"/>
          <w:szCs w:val="24"/>
        </w:rPr>
        <w:t xml:space="preserve">W miejsce uciążliwego zmagania się o poprawne rozliczenie każdej pozycji </w:t>
      </w:r>
      <w:r w:rsidR="002D4115" w:rsidRPr="00082D6D">
        <w:rPr>
          <w:rFonts w:cs="Calibri"/>
          <w:sz w:val="24"/>
          <w:szCs w:val="24"/>
        </w:rPr>
        <w:lastRenderedPageBreak/>
        <w:t>budżetu oferty zadania akcent powinien pójść na wyznaczenie, a później realizację wypracowanych stand</w:t>
      </w:r>
      <w:r w:rsidR="009E64BF" w:rsidRPr="00082D6D">
        <w:rPr>
          <w:rFonts w:cs="Calibri"/>
          <w:sz w:val="24"/>
          <w:szCs w:val="24"/>
        </w:rPr>
        <w:t>ardów dla poszczególnych zadań, po czym powierzanie ich organizacjom jako przedsiębiorstwom społecznym</w:t>
      </w:r>
      <w:r w:rsidR="003E422B" w:rsidRPr="00082D6D">
        <w:rPr>
          <w:rFonts w:cs="Calibri"/>
          <w:sz w:val="24"/>
          <w:szCs w:val="24"/>
        </w:rPr>
        <w:t>, w trybie prawa zamówień publicznych</w:t>
      </w:r>
      <w:r w:rsidR="009E64BF" w:rsidRPr="00082D6D">
        <w:rPr>
          <w:rFonts w:cs="Calibri"/>
          <w:sz w:val="24"/>
          <w:szCs w:val="24"/>
        </w:rPr>
        <w:t xml:space="preserve">. </w:t>
      </w:r>
      <w:r w:rsidR="002D4115" w:rsidRPr="00082D6D">
        <w:rPr>
          <w:rFonts w:cs="Calibri"/>
          <w:sz w:val="24"/>
          <w:szCs w:val="24"/>
        </w:rPr>
        <w:t xml:space="preserve">Najlepszym rozwiązaniem byłoby wspólne </w:t>
      </w:r>
      <w:r w:rsidR="00BE78CE" w:rsidRPr="00082D6D">
        <w:rPr>
          <w:rFonts w:cs="Calibri"/>
          <w:sz w:val="24"/>
          <w:szCs w:val="24"/>
        </w:rPr>
        <w:t xml:space="preserve">(sektor publiczny, organizacje) </w:t>
      </w:r>
      <w:r w:rsidR="002D4115" w:rsidRPr="00082D6D">
        <w:rPr>
          <w:rFonts w:cs="Calibri"/>
          <w:sz w:val="24"/>
          <w:szCs w:val="24"/>
        </w:rPr>
        <w:t>wypracowywanie</w:t>
      </w:r>
      <w:r w:rsidR="00BE78CE" w:rsidRPr="00082D6D">
        <w:rPr>
          <w:rFonts w:cs="Calibri"/>
          <w:sz w:val="24"/>
          <w:szCs w:val="24"/>
        </w:rPr>
        <w:t xml:space="preserve"> standardów na poziomie lokalnym</w:t>
      </w:r>
      <w:r w:rsidR="002D4115" w:rsidRPr="00082D6D">
        <w:rPr>
          <w:rFonts w:cs="Calibri"/>
          <w:sz w:val="24"/>
          <w:szCs w:val="24"/>
        </w:rPr>
        <w:t xml:space="preserve">, gdyż </w:t>
      </w:r>
      <w:r w:rsidR="00BE78CE" w:rsidRPr="00082D6D">
        <w:rPr>
          <w:rFonts w:cs="Calibri"/>
          <w:sz w:val="24"/>
          <w:szCs w:val="24"/>
        </w:rPr>
        <w:t xml:space="preserve">narzucania centralnie określonych </w:t>
      </w:r>
      <w:r w:rsidR="002D4115" w:rsidRPr="00082D6D">
        <w:rPr>
          <w:rFonts w:cs="Calibri"/>
          <w:sz w:val="24"/>
          <w:szCs w:val="24"/>
        </w:rPr>
        <w:t>standardów</w:t>
      </w:r>
      <w:r w:rsidR="00BE78CE" w:rsidRPr="00082D6D">
        <w:rPr>
          <w:rFonts w:cs="Calibri"/>
          <w:sz w:val="24"/>
          <w:szCs w:val="24"/>
        </w:rPr>
        <w:t xml:space="preserve"> rodzi systemowe ryzyka polegające na:</w:t>
      </w:r>
    </w:p>
    <w:p w:rsidR="00BE78CE" w:rsidRPr="00082D6D" w:rsidRDefault="00BE78CE" w:rsidP="00BE78CE">
      <w:pPr>
        <w:pStyle w:val="Akapitzlist"/>
        <w:widowControl w:val="0"/>
        <w:numPr>
          <w:ilvl w:val="0"/>
          <w:numId w:val="18"/>
        </w:numPr>
        <w:autoSpaceDE w:val="0"/>
        <w:autoSpaceDN w:val="0"/>
        <w:adjustRightInd w:val="0"/>
        <w:spacing w:after="0" w:line="240" w:lineRule="auto"/>
        <w:jc w:val="both"/>
        <w:rPr>
          <w:rFonts w:cs="Calibri"/>
          <w:sz w:val="24"/>
          <w:szCs w:val="24"/>
        </w:rPr>
      </w:pPr>
      <w:r w:rsidRPr="00082D6D">
        <w:rPr>
          <w:rFonts w:cs="Calibri"/>
          <w:sz w:val="24"/>
          <w:szCs w:val="24"/>
        </w:rPr>
        <w:t>Niedostosowaniu standardu do lokalnych uwarunkowań,</w:t>
      </w:r>
    </w:p>
    <w:p w:rsidR="00BE78CE" w:rsidRPr="00082D6D" w:rsidRDefault="00BE78CE" w:rsidP="00BE78CE">
      <w:pPr>
        <w:pStyle w:val="Akapitzlist"/>
        <w:widowControl w:val="0"/>
        <w:numPr>
          <w:ilvl w:val="0"/>
          <w:numId w:val="18"/>
        </w:numPr>
        <w:autoSpaceDE w:val="0"/>
        <w:autoSpaceDN w:val="0"/>
        <w:adjustRightInd w:val="0"/>
        <w:spacing w:after="0" w:line="240" w:lineRule="auto"/>
        <w:jc w:val="both"/>
        <w:rPr>
          <w:rFonts w:cs="Calibri"/>
          <w:sz w:val="24"/>
          <w:szCs w:val="24"/>
        </w:rPr>
      </w:pPr>
      <w:r w:rsidRPr="00082D6D">
        <w:rPr>
          <w:rFonts w:cs="Calibri"/>
          <w:sz w:val="24"/>
          <w:szCs w:val="24"/>
        </w:rPr>
        <w:t>Drastycznym zawyżaniu kosztów, będących wynikiem ustalania standardów przez inny organ/podmiot publiczny niż ten na którym spoczywa obowiązek finansowania re</w:t>
      </w:r>
      <w:r w:rsidR="002F5B2A" w:rsidRPr="00082D6D">
        <w:rPr>
          <w:rFonts w:cs="Calibri"/>
          <w:sz w:val="24"/>
          <w:szCs w:val="24"/>
        </w:rPr>
        <w:t>alizacji zadania</w:t>
      </w:r>
      <w:r w:rsidRPr="00082D6D">
        <w:rPr>
          <w:rFonts w:cs="Calibri"/>
          <w:sz w:val="24"/>
          <w:szCs w:val="24"/>
        </w:rPr>
        <w:t xml:space="preserve">. </w:t>
      </w:r>
    </w:p>
    <w:p w:rsidR="00BE5304" w:rsidRDefault="00BE5304" w:rsidP="002F5B2A">
      <w:pPr>
        <w:widowControl w:val="0"/>
        <w:autoSpaceDE w:val="0"/>
        <w:autoSpaceDN w:val="0"/>
        <w:adjustRightInd w:val="0"/>
        <w:spacing w:after="0" w:line="240" w:lineRule="auto"/>
        <w:jc w:val="both"/>
        <w:rPr>
          <w:rFonts w:cs="Calibri"/>
          <w:color w:val="FF0000"/>
          <w:sz w:val="24"/>
          <w:szCs w:val="24"/>
        </w:rPr>
      </w:pPr>
    </w:p>
    <w:p w:rsidR="002F5B2A" w:rsidRDefault="002F5B2A" w:rsidP="002F5B2A">
      <w:pPr>
        <w:widowControl w:val="0"/>
        <w:autoSpaceDE w:val="0"/>
        <w:autoSpaceDN w:val="0"/>
        <w:adjustRightInd w:val="0"/>
        <w:spacing w:after="0" w:line="240" w:lineRule="auto"/>
        <w:jc w:val="both"/>
        <w:rPr>
          <w:rFonts w:cs="Calibri"/>
          <w:color w:val="FF0000"/>
          <w:sz w:val="24"/>
          <w:szCs w:val="24"/>
        </w:rPr>
      </w:pPr>
      <w:r w:rsidRPr="00082D6D">
        <w:rPr>
          <w:rFonts w:cs="Calibri"/>
          <w:color w:val="FF0000"/>
          <w:sz w:val="24"/>
          <w:szCs w:val="24"/>
        </w:rPr>
        <w:t xml:space="preserve">Istotne jest by standardy były rozumiane szeroko – nie tylko jako parametry określające sposób świadczenia konkretnej usługi, ale również jako uporządkowanie relacji pomiędzy administracją a organizacjami w sferach diagnozowania problemów, wypracowywania rozwiązań oraz ewaluacji działań. </w:t>
      </w:r>
      <w:r w:rsidR="005F0E58" w:rsidRPr="00082D6D">
        <w:rPr>
          <w:rFonts w:cs="Calibri"/>
          <w:color w:val="FF0000"/>
          <w:sz w:val="24"/>
          <w:szCs w:val="24"/>
        </w:rPr>
        <w:t xml:space="preserve">i brać pod uwagę, że wykonywane przez organizacje zadania są nie tylko </w:t>
      </w:r>
      <w:r w:rsidR="00BE5304">
        <w:rPr>
          <w:rFonts w:cs="Calibri"/>
          <w:color w:val="FF0000"/>
          <w:sz w:val="24"/>
          <w:szCs w:val="24"/>
        </w:rPr>
        <w:t>realizacją usługi, ale również wypełnianiem misji organizacji.</w:t>
      </w:r>
    </w:p>
    <w:p w:rsidR="00BE5304" w:rsidRPr="00082D6D" w:rsidRDefault="00BE5304" w:rsidP="002F5B2A">
      <w:pPr>
        <w:widowControl w:val="0"/>
        <w:autoSpaceDE w:val="0"/>
        <w:autoSpaceDN w:val="0"/>
        <w:adjustRightInd w:val="0"/>
        <w:spacing w:after="0" w:line="240" w:lineRule="auto"/>
        <w:jc w:val="both"/>
        <w:rPr>
          <w:rFonts w:cs="Calibri"/>
          <w:color w:val="FF0000"/>
          <w:sz w:val="24"/>
          <w:szCs w:val="24"/>
        </w:rPr>
      </w:pPr>
    </w:p>
    <w:p w:rsidR="00BE5304" w:rsidRDefault="00D071F5" w:rsidP="005947B4">
      <w:pPr>
        <w:widowControl w:val="0"/>
        <w:autoSpaceDE w:val="0"/>
        <w:autoSpaceDN w:val="0"/>
        <w:adjustRightInd w:val="0"/>
        <w:spacing w:after="0" w:line="240" w:lineRule="auto"/>
        <w:jc w:val="both"/>
        <w:rPr>
          <w:rFonts w:cs="Calibri"/>
          <w:sz w:val="24"/>
          <w:szCs w:val="24"/>
        </w:rPr>
      </w:pPr>
      <w:r w:rsidRPr="00082D6D">
        <w:rPr>
          <w:rFonts w:cs="Calibri"/>
          <w:sz w:val="24"/>
          <w:szCs w:val="24"/>
        </w:rPr>
        <w:t xml:space="preserve">C) </w:t>
      </w:r>
      <w:r w:rsidR="005F0E58" w:rsidRPr="00082D6D">
        <w:rPr>
          <w:rFonts w:cs="Calibri"/>
          <w:color w:val="FF0000"/>
          <w:sz w:val="24"/>
          <w:szCs w:val="24"/>
        </w:rPr>
        <w:t xml:space="preserve">Ponieważ standardy powinny uwzględniać specyfikę działania III sektora, </w:t>
      </w:r>
      <w:r w:rsidR="00246428">
        <w:rPr>
          <w:rFonts w:cs="Calibri"/>
          <w:color w:val="FF0000"/>
          <w:sz w:val="24"/>
          <w:szCs w:val="24"/>
        </w:rPr>
        <w:t xml:space="preserve">a jednocześnie być proste i zrozumiałe dla wszystkich stron ważne jest ich wypracowanie z udziałem wszystkich interesariuszy. </w:t>
      </w:r>
      <w:r w:rsidR="00246428">
        <w:rPr>
          <w:rFonts w:cs="Calibri"/>
          <w:sz w:val="24"/>
          <w:szCs w:val="24"/>
        </w:rPr>
        <w:t>R</w:t>
      </w:r>
      <w:r w:rsidR="00BE78CE" w:rsidRPr="00082D6D">
        <w:rPr>
          <w:rFonts w:cs="Calibri"/>
          <w:sz w:val="24"/>
          <w:szCs w:val="24"/>
        </w:rPr>
        <w:t>olę platformy dyskusji i gospodarza ich wypracowywania mogłyby pełnić lokalnie rady d</w:t>
      </w:r>
      <w:r w:rsidR="00075B21" w:rsidRPr="00082D6D">
        <w:rPr>
          <w:rFonts w:cs="Calibri"/>
          <w:sz w:val="24"/>
          <w:szCs w:val="24"/>
        </w:rPr>
        <w:t>ziałalności pożytku publicznego lub powołane w tym celu wspólne zespoły</w:t>
      </w:r>
      <w:r w:rsidR="003E422B" w:rsidRPr="00082D6D">
        <w:rPr>
          <w:rFonts w:cs="Calibri"/>
          <w:sz w:val="24"/>
          <w:szCs w:val="24"/>
        </w:rPr>
        <w:t xml:space="preserve"> tematyczne (branżowe)</w:t>
      </w:r>
      <w:r w:rsidR="00075B21" w:rsidRPr="00082D6D">
        <w:rPr>
          <w:rFonts w:cs="Calibri"/>
          <w:sz w:val="24"/>
          <w:szCs w:val="24"/>
        </w:rPr>
        <w:t xml:space="preserve"> będące forum dyskusji pomiędzy samorządami a lokalnymi organizacjami pozarządowymi. </w:t>
      </w:r>
      <w:r w:rsidR="00AC11F9" w:rsidRPr="00082D6D">
        <w:rPr>
          <w:rFonts w:cs="Calibri"/>
          <w:color w:val="FF0000"/>
          <w:sz w:val="24"/>
          <w:szCs w:val="24"/>
        </w:rPr>
        <w:t xml:space="preserve">W przypadku gmin/powiatów, które ze względu na brak wystarczających doświadczeń lub szczupłość kadrową urzędów i III sektora, nie byłyby w stanie stworzyć takich standardów w publicznej dyskusji, rozwiązaniem mogłoby być wypracowanie ich na szczeblu samorządu województwa, pod warunkiem uwzględnienia specyfiki małych gmin czy powiatów ziemskich. </w:t>
      </w:r>
      <w:r w:rsidR="00075B21" w:rsidRPr="00082D6D">
        <w:rPr>
          <w:rFonts w:cs="Calibri"/>
          <w:sz w:val="24"/>
          <w:szCs w:val="24"/>
        </w:rPr>
        <w:t xml:space="preserve">Umocowanie </w:t>
      </w:r>
      <w:r w:rsidR="00AC11F9" w:rsidRPr="00082D6D">
        <w:rPr>
          <w:rFonts w:cs="Calibri"/>
          <w:color w:val="FF0000"/>
          <w:sz w:val="24"/>
          <w:szCs w:val="24"/>
        </w:rPr>
        <w:t>rad pożytku działających w gminach/powiatach/województwach</w:t>
      </w:r>
      <w:r w:rsidR="00AC11F9" w:rsidRPr="00082D6D">
        <w:rPr>
          <w:rFonts w:cs="Calibri"/>
          <w:sz w:val="24"/>
          <w:szCs w:val="24"/>
        </w:rPr>
        <w:t xml:space="preserve"> </w:t>
      </w:r>
      <w:r w:rsidR="00075B21" w:rsidRPr="00082D6D">
        <w:rPr>
          <w:rFonts w:cs="Calibri"/>
          <w:sz w:val="24"/>
          <w:szCs w:val="24"/>
        </w:rPr>
        <w:t>do takiej roli wymagać będzie prostych zmian</w:t>
      </w:r>
      <w:r w:rsidR="00A20DD8" w:rsidRPr="00082D6D">
        <w:rPr>
          <w:rFonts w:cs="Calibri"/>
          <w:sz w:val="24"/>
          <w:szCs w:val="24"/>
        </w:rPr>
        <w:t xml:space="preserve"> ustawie o działalności pożytku publicznego i o wolontariacie.</w:t>
      </w:r>
      <w:r w:rsidR="00075B21" w:rsidRPr="00082D6D">
        <w:rPr>
          <w:rFonts w:cs="Calibri"/>
          <w:sz w:val="24"/>
          <w:szCs w:val="24"/>
        </w:rPr>
        <w:t xml:space="preserve"> </w:t>
      </w:r>
      <w:r w:rsidR="005947B4" w:rsidRPr="00082D6D">
        <w:rPr>
          <w:rFonts w:cs="Calibri"/>
          <w:sz w:val="24"/>
          <w:szCs w:val="24"/>
        </w:rPr>
        <w:t xml:space="preserve">Dalszym krokiem </w:t>
      </w:r>
      <w:r w:rsidR="00AC11F9" w:rsidRPr="00082D6D">
        <w:rPr>
          <w:rFonts w:cs="Calibri"/>
          <w:color w:val="FF0000"/>
          <w:sz w:val="24"/>
          <w:szCs w:val="24"/>
        </w:rPr>
        <w:t>może być stopniowe</w:t>
      </w:r>
      <w:r w:rsidR="005947B4" w:rsidRPr="00082D6D">
        <w:rPr>
          <w:rFonts w:cs="Calibri"/>
          <w:sz w:val="24"/>
          <w:szCs w:val="24"/>
        </w:rPr>
        <w:t xml:space="preserve"> zwiększenie używania przez samorządy formuły zamówień publicznych dla wykonywania zadań przez organizacje pozarządowe.</w:t>
      </w:r>
      <w:r w:rsidR="00AC11F9" w:rsidRPr="00082D6D">
        <w:rPr>
          <w:rFonts w:cs="Calibri"/>
          <w:sz w:val="24"/>
          <w:szCs w:val="24"/>
        </w:rPr>
        <w:t xml:space="preserve"> </w:t>
      </w:r>
    </w:p>
    <w:p w:rsidR="00BE5304" w:rsidRDefault="00BE5304" w:rsidP="005947B4">
      <w:pPr>
        <w:widowControl w:val="0"/>
        <w:autoSpaceDE w:val="0"/>
        <w:autoSpaceDN w:val="0"/>
        <w:adjustRightInd w:val="0"/>
        <w:spacing w:after="0" w:line="240" w:lineRule="auto"/>
        <w:jc w:val="both"/>
        <w:rPr>
          <w:rFonts w:cs="Calibri"/>
          <w:sz w:val="24"/>
          <w:szCs w:val="24"/>
        </w:rPr>
      </w:pPr>
    </w:p>
    <w:p w:rsidR="005947B4" w:rsidRPr="00082D6D" w:rsidRDefault="00AC11F9" w:rsidP="005947B4">
      <w:pPr>
        <w:widowControl w:val="0"/>
        <w:autoSpaceDE w:val="0"/>
        <w:autoSpaceDN w:val="0"/>
        <w:adjustRightInd w:val="0"/>
        <w:spacing w:after="0" w:line="240" w:lineRule="auto"/>
        <w:jc w:val="both"/>
        <w:rPr>
          <w:rFonts w:cs="Calibri"/>
          <w:color w:val="FF0000"/>
          <w:sz w:val="24"/>
          <w:szCs w:val="24"/>
        </w:rPr>
      </w:pPr>
      <w:r w:rsidRPr="00082D6D">
        <w:rPr>
          <w:rFonts w:cs="Calibri"/>
          <w:color w:val="FF0000"/>
          <w:sz w:val="24"/>
          <w:szCs w:val="24"/>
        </w:rPr>
        <w:t>Rozwiązanie takie wiąże się jednak z konkretnymi skutkami dla samych organizacji, które tego typu usługi musiałyby świadczyć jako działalność gospodarczą, a nie odpłatną działalność pożytku publicznego. Wymaga to po ich stronie zbudowania zarówno większych kompetencji w sferze organizacyjnej (księgowość) jak i zdobycie zupełnie nowych kompetencji (biznes). W związku z powyższym takie rozwiązania powinny być wprowadzane stopniowo, dla organizacji które są w stanie udźwignąć nową formułę realizacji a towarzyszyć im powinny:</w:t>
      </w:r>
    </w:p>
    <w:p w:rsidR="002D4115" w:rsidRPr="00082D6D" w:rsidRDefault="002D4115" w:rsidP="002D4115">
      <w:pPr>
        <w:widowControl w:val="0"/>
        <w:autoSpaceDE w:val="0"/>
        <w:autoSpaceDN w:val="0"/>
        <w:adjustRightInd w:val="0"/>
        <w:spacing w:after="0" w:line="240" w:lineRule="auto"/>
        <w:jc w:val="both"/>
        <w:rPr>
          <w:rFonts w:cs="Calibri"/>
          <w:sz w:val="24"/>
          <w:szCs w:val="24"/>
        </w:rPr>
      </w:pPr>
    </w:p>
    <w:p w:rsidR="00AA184E" w:rsidRPr="00082D6D" w:rsidRDefault="00AA184E" w:rsidP="00AA184E">
      <w:pPr>
        <w:pStyle w:val="Akapitzlist"/>
        <w:widowControl w:val="0"/>
        <w:numPr>
          <w:ilvl w:val="0"/>
          <w:numId w:val="19"/>
        </w:numPr>
        <w:autoSpaceDE w:val="0"/>
        <w:autoSpaceDN w:val="0"/>
        <w:adjustRightInd w:val="0"/>
        <w:spacing w:after="0" w:line="240" w:lineRule="auto"/>
        <w:jc w:val="both"/>
        <w:rPr>
          <w:rFonts w:cs="Calibri"/>
          <w:sz w:val="24"/>
          <w:szCs w:val="24"/>
        </w:rPr>
      </w:pPr>
      <w:r w:rsidRPr="00082D6D">
        <w:rPr>
          <w:rFonts w:cs="Calibri"/>
          <w:sz w:val="24"/>
          <w:szCs w:val="24"/>
        </w:rPr>
        <w:t>D</w:t>
      </w:r>
      <w:r w:rsidR="003E422B" w:rsidRPr="00082D6D">
        <w:rPr>
          <w:rFonts w:cs="Calibri"/>
          <w:sz w:val="24"/>
          <w:szCs w:val="24"/>
        </w:rPr>
        <w:t>ziałania informacyjno-edukacyjne</w:t>
      </w:r>
      <w:r w:rsidRPr="00082D6D">
        <w:rPr>
          <w:rFonts w:cs="Calibri"/>
          <w:sz w:val="24"/>
          <w:szCs w:val="24"/>
        </w:rPr>
        <w:t xml:space="preserve"> i promocyjne dotyczące przedsiębiorczości społecznej i podejmowania działalności gospodarczej przez podmioty III sektora</w:t>
      </w:r>
      <w:r w:rsidR="003E422B" w:rsidRPr="00082D6D">
        <w:rPr>
          <w:rFonts w:cs="Calibri"/>
          <w:sz w:val="24"/>
          <w:szCs w:val="24"/>
        </w:rPr>
        <w:t xml:space="preserve">, </w:t>
      </w:r>
      <w:r w:rsidRPr="00082D6D">
        <w:rPr>
          <w:rFonts w:cs="Calibri"/>
          <w:sz w:val="24"/>
          <w:szCs w:val="24"/>
        </w:rPr>
        <w:t>kierowane zarówno do organizacji pozarządowych jak i do władz publicznych,</w:t>
      </w:r>
    </w:p>
    <w:p w:rsidR="00655D0A" w:rsidRPr="00082D6D" w:rsidRDefault="00AA184E" w:rsidP="00655D0A">
      <w:pPr>
        <w:pStyle w:val="Akapitzlist"/>
        <w:widowControl w:val="0"/>
        <w:numPr>
          <w:ilvl w:val="0"/>
          <w:numId w:val="19"/>
        </w:numPr>
        <w:autoSpaceDE w:val="0"/>
        <w:autoSpaceDN w:val="0"/>
        <w:adjustRightInd w:val="0"/>
        <w:spacing w:after="0" w:line="240" w:lineRule="auto"/>
        <w:jc w:val="both"/>
        <w:rPr>
          <w:rFonts w:cs="Calibri"/>
          <w:sz w:val="24"/>
          <w:szCs w:val="24"/>
        </w:rPr>
      </w:pPr>
      <w:r w:rsidRPr="00082D6D">
        <w:rPr>
          <w:rFonts w:cs="Calibri"/>
          <w:sz w:val="24"/>
          <w:szCs w:val="24"/>
        </w:rPr>
        <w:t>D</w:t>
      </w:r>
      <w:r w:rsidR="002D4115" w:rsidRPr="00082D6D">
        <w:rPr>
          <w:rFonts w:cs="Calibri"/>
          <w:sz w:val="24"/>
          <w:szCs w:val="24"/>
        </w:rPr>
        <w:t>oradztwo biznesowe</w:t>
      </w:r>
      <w:r w:rsidRPr="00082D6D">
        <w:rPr>
          <w:rFonts w:cs="Calibri"/>
          <w:sz w:val="24"/>
          <w:szCs w:val="24"/>
        </w:rPr>
        <w:t xml:space="preserve">, księgowe, podatkowe oraz w zakresie pzp dla organizacji pozarządowych, </w:t>
      </w:r>
    </w:p>
    <w:p w:rsidR="006B775C" w:rsidRPr="00082D6D" w:rsidRDefault="006B775C" w:rsidP="005947B4">
      <w:pPr>
        <w:widowControl w:val="0"/>
        <w:autoSpaceDE w:val="0"/>
        <w:autoSpaceDN w:val="0"/>
        <w:adjustRightInd w:val="0"/>
        <w:spacing w:after="0" w:line="240" w:lineRule="auto"/>
        <w:jc w:val="both"/>
        <w:rPr>
          <w:rFonts w:cs="Calibri"/>
          <w:sz w:val="24"/>
          <w:szCs w:val="24"/>
        </w:rPr>
      </w:pPr>
    </w:p>
    <w:p w:rsidR="003159AF" w:rsidRPr="003139AA" w:rsidRDefault="00D071F5" w:rsidP="00D35F2F">
      <w:pPr>
        <w:widowControl w:val="0"/>
        <w:autoSpaceDE w:val="0"/>
        <w:autoSpaceDN w:val="0"/>
        <w:adjustRightInd w:val="0"/>
        <w:spacing w:after="0" w:line="240" w:lineRule="auto"/>
        <w:jc w:val="both"/>
        <w:rPr>
          <w:rFonts w:cs="Calibri"/>
          <w:sz w:val="24"/>
          <w:szCs w:val="24"/>
        </w:rPr>
      </w:pPr>
      <w:r w:rsidRPr="00082D6D">
        <w:rPr>
          <w:rFonts w:cs="Calibri"/>
          <w:sz w:val="24"/>
          <w:szCs w:val="24"/>
        </w:rPr>
        <w:t xml:space="preserve">D) </w:t>
      </w:r>
      <w:r w:rsidR="005947B4" w:rsidRPr="00082D6D">
        <w:rPr>
          <w:rFonts w:cs="Calibri"/>
          <w:sz w:val="24"/>
          <w:szCs w:val="24"/>
        </w:rPr>
        <w:t>Zespół rekomenduje weryfikację</w:t>
      </w:r>
      <w:r w:rsidR="0082552A" w:rsidRPr="00082D6D">
        <w:rPr>
          <w:rFonts w:cs="Calibri"/>
          <w:sz w:val="24"/>
          <w:szCs w:val="24"/>
        </w:rPr>
        <w:t xml:space="preserve"> przez KPRM w porozumieniu z UZP</w:t>
      </w:r>
      <w:r w:rsidR="005947B4" w:rsidRPr="00082D6D">
        <w:rPr>
          <w:rFonts w:cs="Calibri"/>
          <w:sz w:val="24"/>
          <w:szCs w:val="24"/>
        </w:rPr>
        <w:t xml:space="preserve">, na ile Dyrektywy PE i </w:t>
      </w:r>
      <w:r w:rsidR="005947B4" w:rsidRPr="00082D6D">
        <w:rPr>
          <w:rFonts w:cs="Calibri"/>
          <w:sz w:val="24"/>
          <w:szCs w:val="24"/>
        </w:rPr>
        <w:lastRenderedPageBreak/>
        <w:t>Rady dopuszczają poszerzenie w prawie krajowym (pzp) formuły klauzul społecznych, w taki sposób by zwiększały szanse na realizację zadań publicznych zlecanych w przetargach organizacjom pozarządowym.</w:t>
      </w:r>
      <w:r w:rsidR="003139AA">
        <w:rPr>
          <w:rFonts w:cs="Calibri"/>
          <w:sz w:val="24"/>
          <w:szCs w:val="24"/>
        </w:rPr>
        <w:t xml:space="preserve"> </w:t>
      </w:r>
      <w:r w:rsidR="003139AA" w:rsidRPr="003139AA">
        <w:rPr>
          <w:rFonts w:cs="Calibri"/>
          <w:color w:val="FF0000"/>
          <w:sz w:val="24"/>
          <w:szCs w:val="24"/>
        </w:rPr>
        <w:t>Ryzykiem takiego rozwiązania jest sytuacja, w której</w:t>
      </w:r>
      <w:r w:rsidR="003139AA">
        <w:rPr>
          <w:rFonts w:cs="Calibri"/>
          <w:b/>
          <w:sz w:val="24"/>
          <w:szCs w:val="24"/>
        </w:rPr>
        <w:t xml:space="preserve"> </w:t>
      </w:r>
      <w:r w:rsidR="003139AA">
        <w:rPr>
          <w:rFonts w:cs="Calibri"/>
          <w:sz w:val="24"/>
          <w:szCs w:val="24"/>
        </w:rPr>
        <w:t>upowszechnienie</w:t>
      </w:r>
      <w:r w:rsidR="003E422B" w:rsidRPr="00082D6D">
        <w:rPr>
          <w:rFonts w:cs="Calibri"/>
          <w:sz w:val="24"/>
          <w:szCs w:val="24"/>
        </w:rPr>
        <w:t xml:space="preserve"> mechanizm</w:t>
      </w:r>
      <w:r w:rsidR="00AA184E" w:rsidRPr="00082D6D">
        <w:rPr>
          <w:rFonts w:cs="Calibri"/>
          <w:sz w:val="24"/>
          <w:szCs w:val="24"/>
        </w:rPr>
        <w:t>u zlecania zadań publicznych w trybie przetargowym, może eliminować z realizacji zadań publicznych słabsze, mniej operatywne organizacje, które nie zdecydują się na podjęcie działalności gospodarczej.</w:t>
      </w:r>
      <w:r w:rsidR="00CC3D8D" w:rsidRPr="00082D6D">
        <w:rPr>
          <w:rFonts w:cs="Calibri"/>
          <w:sz w:val="24"/>
          <w:szCs w:val="24"/>
        </w:rPr>
        <w:t xml:space="preserve"> </w:t>
      </w:r>
      <w:r w:rsidR="00CC3D8D" w:rsidRPr="00082D6D">
        <w:rPr>
          <w:rFonts w:cs="Calibri"/>
          <w:color w:val="FF0000"/>
          <w:sz w:val="24"/>
          <w:szCs w:val="24"/>
        </w:rPr>
        <w:t>Ponadto zlecanie większej liczby zadań w trybie przetargów, w których organizacje pozarządowe konkurują z przedsiębiorcami stoi w sprzeczności z zawartym w pkt 3. postulatem pierwszeństwa organizacji w realizacji zadań publicznych.</w:t>
      </w:r>
    </w:p>
    <w:p w:rsidR="003159AF" w:rsidRDefault="003159AF" w:rsidP="00D35F2F">
      <w:pPr>
        <w:widowControl w:val="0"/>
        <w:autoSpaceDE w:val="0"/>
        <w:autoSpaceDN w:val="0"/>
        <w:adjustRightInd w:val="0"/>
        <w:spacing w:after="0" w:line="240" w:lineRule="auto"/>
        <w:jc w:val="both"/>
        <w:rPr>
          <w:rFonts w:cs="Calibri"/>
          <w:sz w:val="24"/>
          <w:szCs w:val="24"/>
        </w:rPr>
      </w:pPr>
    </w:p>
    <w:p w:rsidR="00BE5304" w:rsidRPr="00082D6D" w:rsidRDefault="00BE5304" w:rsidP="00BE5304">
      <w:pPr>
        <w:widowControl w:val="0"/>
        <w:autoSpaceDE w:val="0"/>
        <w:autoSpaceDN w:val="0"/>
        <w:adjustRightInd w:val="0"/>
        <w:spacing w:after="0" w:line="240" w:lineRule="auto"/>
        <w:jc w:val="both"/>
        <w:rPr>
          <w:rFonts w:cs="Calibri"/>
          <w:color w:val="FF0000"/>
          <w:sz w:val="24"/>
          <w:szCs w:val="24"/>
        </w:rPr>
      </w:pPr>
      <w:r w:rsidRPr="00BE5304">
        <w:rPr>
          <w:rFonts w:cs="Calibri"/>
          <w:color w:val="FF0000"/>
          <w:sz w:val="24"/>
          <w:szCs w:val="24"/>
        </w:rPr>
        <w:t>E) W obecnej uodppiow</w:t>
      </w:r>
      <w:r w:rsidRPr="00082D6D">
        <w:rPr>
          <w:rFonts w:cs="Calibri"/>
          <w:color w:val="FF0000"/>
          <w:sz w:val="24"/>
          <w:szCs w:val="24"/>
        </w:rPr>
        <w:t xml:space="preserve"> funkcjonuje rzadko stosowany art. 12, który pozwala wychodzić organizacjom z inicjatywą realizacji zadań. Powodem jego sporadycznego stosowania jest fakt, iż organizacje zgłaszają w tym trybie wolę realizacji projektów, na które brak jest pokrycia w budżecie jst. Z kolei zadania, na które są zaplanowane środki budżetowe są zlecane w konkursach, które często determinują sposób realizacji. W rezultacie szanse na wdrożenie innowacyjnych rozwiązań są nikłe. Należałoby rozważyć wprowadzenie do uodppiow rozwiązania na wzór dialogu konkurencyjnego, przewidzianego w pzp. W wyniku takiego dialogu organ administracji publicznej, mógłby wypracować z organizacjami szczegółową diagnozę oraz sposoby rozwiązania problemu/zaspokojenia potrzeb i dopiero później ogłosić konkurs, który dzięki temu uwzględniałby optykę i pomysły III sektora w danej dziedzinie. </w:t>
      </w:r>
    </w:p>
    <w:p w:rsidR="00BE5304" w:rsidRDefault="00BE5304" w:rsidP="00D35F2F">
      <w:pPr>
        <w:widowControl w:val="0"/>
        <w:autoSpaceDE w:val="0"/>
        <w:autoSpaceDN w:val="0"/>
        <w:adjustRightInd w:val="0"/>
        <w:spacing w:after="0" w:line="240" w:lineRule="auto"/>
        <w:jc w:val="both"/>
        <w:rPr>
          <w:rFonts w:cs="Calibri"/>
          <w:sz w:val="24"/>
          <w:szCs w:val="24"/>
        </w:rPr>
      </w:pPr>
    </w:p>
    <w:p w:rsidR="003159AF" w:rsidRPr="00082D6D" w:rsidRDefault="00BE5304" w:rsidP="00D35F2F">
      <w:pPr>
        <w:widowControl w:val="0"/>
        <w:autoSpaceDE w:val="0"/>
        <w:autoSpaceDN w:val="0"/>
        <w:adjustRightInd w:val="0"/>
        <w:spacing w:after="0" w:line="240" w:lineRule="auto"/>
        <w:jc w:val="both"/>
        <w:rPr>
          <w:rFonts w:cs="Calibri"/>
          <w:color w:val="FF0000"/>
          <w:sz w:val="24"/>
          <w:szCs w:val="24"/>
        </w:rPr>
      </w:pPr>
      <w:r>
        <w:rPr>
          <w:rFonts w:cs="Calibri"/>
          <w:color w:val="FF0000"/>
          <w:sz w:val="24"/>
          <w:szCs w:val="24"/>
        </w:rPr>
        <w:t>F</w:t>
      </w:r>
      <w:r w:rsidRPr="00BE5304">
        <w:rPr>
          <w:rFonts w:cs="Calibri"/>
          <w:color w:val="FF0000"/>
          <w:sz w:val="24"/>
          <w:szCs w:val="24"/>
        </w:rPr>
        <w:t xml:space="preserve">) </w:t>
      </w:r>
      <w:r w:rsidR="003159AF" w:rsidRPr="00BE5304">
        <w:rPr>
          <w:rFonts w:cs="Calibri"/>
          <w:color w:val="FF0000"/>
          <w:sz w:val="24"/>
          <w:szCs w:val="24"/>
        </w:rPr>
        <w:t>Ponadto rozważyć</w:t>
      </w:r>
      <w:r w:rsidR="003159AF" w:rsidRPr="00082D6D">
        <w:rPr>
          <w:rFonts w:cs="Calibri"/>
          <w:color w:val="FF0000"/>
          <w:sz w:val="24"/>
          <w:szCs w:val="24"/>
        </w:rPr>
        <w:t xml:space="preserve"> należy możliwość wprowadzenia do konkursów możliwości/obowiązku przeznaczania części środków (szczególnie w dużych kontraktach) na zaspokajanie wskazanych przez organizację we wniosku potrzeb rozwojowych (szkolenia, konsultacje, rozwój organizacyjny).</w:t>
      </w:r>
    </w:p>
    <w:p w:rsidR="003159AF" w:rsidRPr="00082D6D" w:rsidRDefault="003159AF" w:rsidP="00D35F2F">
      <w:pPr>
        <w:widowControl w:val="0"/>
        <w:autoSpaceDE w:val="0"/>
        <w:autoSpaceDN w:val="0"/>
        <w:adjustRightInd w:val="0"/>
        <w:spacing w:after="0" w:line="240" w:lineRule="auto"/>
        <w:jc w:val="both"/>
        <w:rPr>
          <w:rFonts w:cs="Calibri"/>
          <w:color w:val="FF0000"/>
          <w:sz w:val="24"/>
          <w:szCs w:val="24"/>
        </w:rPr>
      </w:pPr>
    </w:p>
    <w:p w:rsidR="00D67785" w:rsidRPr="00082D6D" w:rsidRDefault="000E2EBB" w:rsidP="000E2EBB">
      <w:pPr>
        <w:pStyle w:val="Akapitzlist"/>
        <w:widowControl w:val="0"/>
        <w:numPr>
          <w:ilvl w:val="0"/>
          <w:numId w:val="25"/>
        </w:numPr>
        <w:autoSpaceDE w:val="0"/>
        <w:autoSpaceDN w:val="0"/>
        <w:adjustRightInd w:val="0"/>
        <w:spacing w:after="0" w:line="240" w:lineRule="auto"/>
        <w:jc w:val="both"/>
        <w:rPr>
          <w:b/>
          <w:sz w:val="24"/>
          <w:szCs w:val="24"/>
        </w:rPr>
      </w:pPr>
      <w:r w:rsidRPr="00082D6D">
        <w:rPr>
          <w:b/>
          <w:sz w:val="24"/>
          <w:szCs w:val="24"/>
        </w:rPr>
        <w:t>BRAK WPROWADZENIA ZASADY PIERWSZEŃSTWA ORGANIZACJI W REALIZACJI ZADAŃ PUBLICZNYCH</w:t>
      </w:r>
    </w:p>
    <w:p w:rsidR="008A65F1" w:rsidRPr="00082D6D" w:rsidRDefault="008A65F1" w:rsidP="00D35F2F">
      <w:pPr>
        <w:widowControl w:val="0"/>
        <w:autoSpaceDE w:val="0"/>
        <w:autoSpaceDN w:val="0"/>
        <w:adjustRightInd w:val="0"/>
        <w:spacing w:after="0" w:line="240" w:lineRule="auto"/>
        <w:jc w:val="both"/>
        <w:rPr>
          <w:b/>
          <w:sz w:val="24"/>
          <w:szCs w:val="24"/>
        </w:rPr>
      </w:pPr>
    </w:p>
    <w:p w:rsidR="008A65F1" w:rsidRPr="00082D6D" w:rsidRDefault="008A65F1" w:rsidP="00D35F2F">
      <w:pPr>
        <w:widowControl w:val="0"/>
        <w:autoSpaceDE w:val="0"/>
        <w:autoSpaceDN w:val="0"/>
        <w:adjustRightInd w:val="0"/>
        <w:spacing w:after="0" w:line="240" w:lineRule="auto"/>
        <w:jc w:val="both"/>
        <w:rPr>
          <w:rFonts w:cs="Calibri"/>
          <w:sz w:val="24"/>
          <w:szCs w:val="24"/>
        </w:rPr>
      </w:pPr>
      <w:r w:rsidRPr="00082D6D">
        <w:rPr>
          <w:rFonts w:cs="Century Gothic"/>
          <w:b/>
          <w:sz w:val="24"/>
          <w:szCs w:val="24"/>
        </w:rPr>
        <w:t xml:space="preserve">Diagnoza: </w:t>
      </w:r>
      <w:r w:rsidRPr="00082D6D">
        <w:rPr>
          <w:rFonts w:cs="Calibri"/>
          <w:sz w:val="24"/>
          <w:szCs w:val="24"/>
        </w:rPr>
        <w:t>O</w:t>
      </w:r>
      <w:r w:rsidR="00860747" w:rsidRPr="00082D6D">
        <w:rPr>
          <w:rFonts w:cs="Calibri"/>
          <w:sz w:val="24"/>
          <w:szCs w:val="24"/>
        </w:rPr>
        <w:t xml:space="preserve">rganizacje pozarządowe w polityce większości samorządów traktowane są jako „element uzupełniający” realizację zadań publicznych. Czego nie mogą zrobić samorządowe jednostki lub spółki, to ewentualnie jest zlecane NGO, przy czym niezwykle rzadko jest stosowane powierzanie ze 100% finansowaniem. Rzadko też zdarzają się kontrakty wieloletnie, mimo że można je zawierać na okres do 5 lat. Ma to zazwyczaj charakter raczej incydentalny i opiera się o tzw. „zasadę reszty” - co pozostanie w budżecie może być zakontraktowane </w:t>
      </w:r>
      <w:r w:rsidRPr="00082D6D">
        <w:rPr>
          <w:rFonts w:cs="Calibri"/>
          <w:sz w:val="24"/>
          <w:szCs w:val="24"/>
        </w:rPr>
        <w:t>organizacjom</w:t>
      </w:r>
      <w:r w:rsidR="00860747" w:rsidRPr="00082D6D">
        <w:rPr>
          <w:rFonts w:cs="Calibri"/>
          <w:sz w:val="24"/>
          <w:szCs w:val="24"/>
        </w:rPr>
        <w:t xml:space="preserve">. Jest  z tym związany problem „odbijania” przez jednostki samorządowe nieźle prowadzonych placówek. Organizacje nie chronione wieloletnimi kontraktami czy zagwarantowanym pierwszeństwem często nie potrafią poradzić sobie z taka „konkurencją”. Z całą pewnością takie podejście nie jest zgodne z konstytucyjną zasadą pomocniczości, a co może ważniejsze nie daje szansy na rozwój potencjału organizacji. </w:t>
      </w:r>
    </w:p>
    <w:p w:rsidR="008A65F1" w:rsidRPr="00082D6D" w:rsidRDefault="008A65F1" w:rsidP="00D35F2F">
      <w:pPr>
        <w:widowControl w:val="0"/>
        <w:autoSpaceDE w:val="0"/>
        <w:autoSpaceDN w:val="0"/>
        <w:adjustRightInd w:val="0"/>
        <w:spacing w:after="0" w:line="240" w:lineRule="auto"/>
        <w:jc w:val="both"/>
        <w:rPr>
          <w:rFonts w:cs="Calibri"/>
          <w:sz w:val="24"/>
          <w:szCs w:val="24"/>
        </w:rPr>
      </w:pPr>
    </w:p>
    <w:p w:rsidR="00000734" w:rsidRPr="00082D6D" w:rsidRDefault="00D071F5" w:rsidP="00D35F2F">
      <w:pPr>
        <w:widowControl w:val="0"/>
        <w:autoSpaceDE w:val="0"/>
        <w:autoSpaceDN w:val="0"/>
        <w:adjustRightInd w:val="0"/>
        <w:spacing w:after="0" w:line="240" w:lineRule="auto"/>
        <w:jc w:val="both"/>
        <w:rPr>
          <w:rFonts w:cs="Calibri"/>
          <w:sz w:val="24"/>
          <w:szCs w:val="24"/>
        </w:rPr>
      </w:pPr>
      <w:r w:rsidRPr="00082D6D">
        <w:rPr>
          <w:rFonts w:cs="Calibri"/>
          <w:b/>
          <w:sz w:val="24"/>
          <w:szCs w:val="24"/>
        </w:rPr>
        <w:t>Rekomendacje</w:t>
      </w:r>
      <w:r w:rsidR="008A65F1" w:rsidRPr="00082D6D">
        <w:rPr>
          <w:rFonts w:cs="Calibri"/>
          <w:b/>
          <w:sz w:val="24"/>
          <w:szCs w:val="24"/>
        </w:rPr>
        <w:t>:</w:t>
      </w:r>
      <w:r w:rsidR="008A65F1" w:rsidRPr="00082D6D">
        <w:rPr>
          <w:rFonts w:cs="Calibri"/>
          <w:sz w:val="24"/>
          <w:szCs w:val="24"/>
        </w:rPr>
        <w:t xml:space="preserve"> </w:t>
      </w:r>
      <w:r w:rsidR="0049170B" w:rsidRPr="00082D6D">
        <w:rPr>
          <w:rFonts w:cs="Calibri"/>
          <w:sz w:val="24"/>
          <w:szCs w:val="24"/>
        </w:rPr>
        <w:t xml:space="preserve">Problem dotyczy ustalenia zasad pierwszeństwa realizacji zadań publicznych pomiędzy trzema sektorami: </w:t>
      </w:r>
    </w:p>
    <w:p w:rsidR="00000734" w:rsidRPr="00082D6D" w:rsidRDefault="0049170B" w:rsidP="00000734">
      <w:pPr>
        <w:pStyle w:val="Akapitzlist"/>
        <w:widowControl w:val="0"/>
        <w:numPr>
          <w:ilvl w:val="0"/>
          <w:numId w:val="20"/>
        </w:numPr>
        <w:autoSpaceDE w:val="0"/>
        <w:autoSpaceDN w:val="0"/>
        <w:adjustRightInd w:val="0"/>
        <w:spacing w:after="0" w:line="240" w:lineRule="auto"/>
        <w:jc w:val="both"/>
        <w:rPr>
          <w:rFonts w:cs="Calibri"/>
          <w:sz w:val="24"/>
          <w:szCs w:val="24"/>
        </w:rPr>
      </w:pPr>
      <w:r w:rsidRPr="00082D6D">
        <w:rPr>
          <w:rFonts w:cs="Calibri"/>
          <w:sz w:val="24"/>
          <w:szCs w:val="24"/>
        </w:rPr>
        <w:t xml:space="preserve">publicznym, realizującym je w ramach </w:t>
      </w:r>
      <w:r w:rsidR="00000734" w:rsidRPr="00082D6D">
        <w:rPr>
          <w:rFonts w:cs="Calibri"/>
          <w:sz w:val="24"/>
          <w:szCs w:val="24"/>
        </w:rPr>
        <w:t xml:space="preserve">własnych jednostek, </w:t>
      </w:r>
    </w:p>
    <w:p w:rsidR="00000734" w:rsidRPr="00082D6D" w:rsidRDefault="00000734" w:rsidP="00000734">
      <w:pPr>
        <w:pStyle w:val="Akapitzlist"/>
        <w:widowControl w:val="0"/>
        <w:numPr>
          <w:ilvl w:val="0"/>
          <w:numId w:val="20"/>
        </w:numPr>
        <w:autoSpaceDE w:val="0"/>
        <w:autoSpaceDN w:val="0"/>
        <w:adjustRightInd w:val="0"/>
        <w:spacing w:after="0" w:line="240" w:lineRule="auto"/>
        <w:jc w:val="both"/>
        <w:rPr>
          <w:rFonts w:cs="Calibri"/>
          <w:sz w:val="24"/>
          <w:szCs w:val="24"/>
        </w:rPr>
      </w:pPr>
      <w:r w:rsidRPr="00082D6D">
        <w:rPr>
          <w:rFonts w:cs="Calibri"/>
          <w:sz w:val="24"/>
          <w:szCs w:val="24"/>
        </w:rPr>
        <w:t>prywatnym, realizującym zadania zlecane w trybie prawa zamówień publicznych,</w:t>
      </w:r>
    </w:p>
    <w:p w:rsidR="00000734" w:rsidRPr="00082D6D" w:rsidRDefault="00000734" w:rsidP="00000734">
      <w:pPr>
        <w:pStyle w:val="Akapitzlist"/>
        <w:widowControl w:val="0"/>
        <w:numPr>
          <w:ilvl w:val="0"/>
          <w:numId w:val="20"/>
        </w:numPr>
        <w:autoSpaceDE w:val="0"/>
        <w:autoSpaceDN w:val="0"/>
        <w:adjustRightInd w:val="0"/>
        <w:spacing w:after="0" w:line="240" w:lineRule="auto"/>
        <w:jc w:val="both"/>
        <w:rPr>
          <w:rFonts w:cs="Calibri"/>
          <w:sz w:val="24"/>
          <w:szCs w:val="24"/>
        </w:rPr>
      </w:pPr>
      <w:r w:rsidRPr="00082D6D">
        <w:rPr>
          <w:rFonts w:cs="Calibri"/>
          <w:sz w:val="24"/>
          <w:szCs w:val="24"/>
        </w:rPr>
        <w:t>pozarządowym, realizującym zadania w trybie powierzenia w oparciu o uodppiow.</w:t>
      </w:r>
    </w:p>
    <w:p w:rsidR="009716D9" w:rsidRPr="00082D6D" w:rsidRDefault="009716D9" w:rsidP="003C79A9">
      <w:pPr>
        <w:widowControl w:val="0"/>
        <w:autoSpaceDE w:val="0"/>
        <w:autoSpaceDN w:val="0"/>
        <w:adjustRightInd w:val="0"/>
        <w:spacing w:after="0" w:line="240" w:lineRule="auto"/>
        <w:jc w:val="both"/>
        <w:rPr>
          <w:rFonts w:cs="Calibri"/>
          <w:sz w:val="24"/>
          <w:szCs w:val="24"/>
        </w:rPr>
      </w:pPr>
    </w:p>
    <w:p w:rsidR="00D071F5" w:rsidRPr="00082D6D" w:rsidRDefault="00000734" w:rsidP="008A65F1">
      <w:pPr>
        <w:widowControl w:val="0"/>
        <w:autoSpaceDE w:val="0"/>
        <w:autoSpaceDN w:val="0"/>
        <w:adjustRightInd w:val="0"/>
        <w:spacing w:after="0" w:line="240" w:lineRule="auto"/>
        <w:jc w:val="both"/>
        <w:rPr>
          <w:rFonts w:cs="Century Gothic"/>
          <w:sz w:val="24"/>
          <w:szCs w:val="24"/>
        </w:rPr>
      </w:pPr>
      <w:r w:rsidRPr="00082D6D">
        <w:rPr>
          <w:rFonts w:cs="Calibri"/>
          <w:sz w:val="24"/>
          <w:szCs w:val="24"/>
        </w:rPr>
        <w:t>Zdaniem członków zespołu j</w:t>
      </w:r>
      <w:r w:rsidR="00860747" w:rsidRPr="00082D6D">
        <w:rPr>
          <w:rFonts w:cs="Calibri"/>
          <w:sz w:val="24"/>
          <w:szCs w:val="24"/>
        </w:rPr>
        <w:t>eśli organizacje spełniają niezbędne standardy</w:t>
      </w:r>
      <w:r w:rsidR="001076C7" w:rsidRPr="00082D6D">
        <w:rPr>
          <w:rFonts w:cs="Calibri"/>
          <w:sz w:val="24"/>
          <w:szCs w:val="24"/>
        </w:rPr>
        <w:t xml:space="preserve"> (kwestia standardów i rekomendacje zostały opisane w części dotyczącej zmiany sposobu rozliczania</w:t>
      </w:r>
      <w:r w:rsidR="001076C7" w:rsidRPr="00082D6D">
        <w:rPr>
          <w:sz w:val="24"/>
          <w:szCs w:val="24"/>
        </w:rPr>
        <w:t>)</w:t>
      </w:r>
      <w:r w:rsidR="00860747" w:rsidRPr="00082D6D">
        <w:rPr>
          <w:rFonts w:cs="Calibri"/>
          <w:sz w:val="24"/>
          <w:szCs w:val="24"/>
        </w:rPr>
        <w:t xml:space="preserve">, powinny mieć pierwszeństwo w realizacji zadań publicznych. </w:t>
      </w:r>
      <w:r w:rsidR="005F2738" w:rsidRPr="00082D6D">
        <w:rPr>
          <w:rFonts w:cs="Calibri"/>
          <w:color w:val="FF0000"/>
          <w:sz w:val="24"/>
          <w:szCs w:val="24"/>
        </w:rPr>
        <w:t>Nal</w:t>
      </w:r>
      <w:r w:rsidR="004A50C2">
        <w:rPr>
          <w:rFonts w:cs="Calibri"/>
          <w:color w:val="FF0000"/>
          <w:sz w:val="24"/>
          <w:szCs w:val="24"/>
        </w:rPr>
        <w:t>eży jednak zwrócić uwagę, że</w:t>
      </w:r>
      <w:r w:rsidR="005F2738" w:rsidRPr="00082D6D">
        <w:rPr>
          <w:rFonts w:cs="Calibri"/>
          <w:color w:val="FF0000"/>
          <w:sz w:val="24"/>
          <w:szCs w:val="24"/>
        </w:rPr>
        <w:t xml:space="preserve"> pierwszeństwo III sektora, nie jest dziś wartością samą w sobie. W wielu krajach (np.</w:t>
      </w:r>
      <w:r w:rsidR="00601234" w:rsidRPr="00082D6D">
        <w:rPr>
          <w:rFonts w:cs="Calibri"/>
          <w:color w:val="FF0000"/>
          <w:sz w:val="24"/>
          <w:szCs w:val="24"/>
        </w:rPr>
        <w:t xml:space="preserve"> Niemcze</w:t>
      </w:r>
      <w:r w:rsidR="005F2738" w:rsidRPr="00082D6D">
        <w:rPr>
          <w:rFonts w:cs="Calibri"/>
          <w:color w:val="FF0000"/>
          <w:sz w:val="24"/>
          <w:szCs w:val="24"/>
        </w:rPr>
        <w:t>ch) odchodzi się od zasady bezwzględnego pierwszeństwa organizacji pozarządowych.</w:t>
      </w:r>
      <w:r w:rsidR="005F2738" w:rsidRPr="00082D6D">
        <w:rPr>
          <w:rFonts w:cs="Calibri"/>
          <w:sz w:val="24"/>
          <w:szCs w:val="24"/>
        </w:rPr>
        <w:t xml:space="preserve"> </w:t>
      </w:r>
      <w:r w:rsidRPr="00082D6D">
        <w:rPr>
          <w:rFonts w:cs="Calibri"/>
          <w:sz w:val="24"/>
          <w:szCs w:val="24"/>
        </w:rPr>
        <w:t xml:space="preserve">Trudno w obecnej sytuacji wyobrazić sobie mechanizm „odbierania” zadań podmiotom publicznym i przekazywania ich organizacjom. Takie rozwiązania były wprowadzone do pierwszej wersji ustawy o działalności pożytku publicznego i o wolontariacie. Niestety niedopracowanie przepisów sprawiło, że były one martwe, a zamiast iść w kierunku ich doskonalenia, zostały przy okazji nowelizacji wykreślone. </w:t>
      </w:r>
      <w:r w:rsidR="003C79A9" w:rsidRPr="00082D6D">
        <w:rPr>
          <w:rFonts w:cs="Calibri"/>
          <w:sz w:val="24"/>
          <w:szCs w:val="24"/>
        </w:rPr>
        <w:t xml:space="preserve">Zasadniczo powinna obowiązywać zasada pierwszeństwa zlecania zadań organizacjom, zaś odstępstwo od tej zasady powinno być dopuszczalne ale wymagać uzasadnienia przez organ administracji. </w:t>
      </w:r>
      <w:r w:rsidR="003C79A9" w:rsidRPr="00082D6D">
        <w:rPr>
          <w:rFonts w:cs="Century Gothic"/>
          <w:sz w:val="24"/>
          <w:szCs w:val="24"/>
        </w:rPr>
        <w:t xml:space="preserve">Dopiero jeżeli nie ma organizacji mogących realizować zadanie publiczne, powinien być rozpisany przetarg dla podmiotów gospodarczych </w:t>
      </w:r>
      <w:r w:rsidR="003C79A9" w:rsidRPr="00082D6D">
        <w:rPr>
          <w:rFonts w:cs="Calibri"/>
          <w:sz w:val="24"/>
          <w:szCs w:val="24"/>
        </w:rPr>
        <w:t>(przynajmniej do czasu wprowadzenia w życie rekomendacji ujętych w punkcie 2).</w:t>
      </w:r>
      <w:r w:rsidR="009716D9" w:rsidRPr="00082D6D">
        <w:rPr>
          <w:rFonts w:cs="Calibri"/>
          <w:sz w:val="24"/>
          <w:szCs w:val="24"/>
        </w:rPr>
        <w:t xml:space="preserve"> </w:t>
      </w:r>
      <w:r w:rsidRPr="00082D6D">
        <w:rPr>
          <w:rFonts w:cs="Calibri"/>
          <w:sz w:val="24"/>
          <w:szCs w:val="24"/>
        </w:rPr>
        <w:t xml:space="preserve">Na dzień dzisiejszy krokiem do przodu byłoby zbudowanie mechanizmów w których sektor publiczny </w:t>
      </w:r>
      <w:r w:rsidR="00FD0B39" w:rsidRPr="00082D6D">
        <w:rPr>
          <w:rFonts w:cs="Calibri"/>
          <w:sz w:val="24"/>
          <w:szCs w:val="24"/>
        </w:rPr>
        <w:t>nie odbierałby zadań realizowanych już przez organizacje. Również w przypadku zamiaru przekazania zadania publicznego podmiotowi zewnętrznemu pierwszeństwo powinien mieć konkurs nad przetargiem</w:t>
      </w:r>
      <w:r w:rsidR="009716D9" w:rsidRPr="00082D6D">
        <w:rPr>
          <w:rFonts w:cs="Calibri"/>
          <w:sz w:val="24"/>
          <w:szCs w:val="24"/>
        </w:rPr>
        <w:t xml:space="preserve">. Z drugiej strony </w:t>
      </w:r>
      <w:r w:rsidR="00FD0B39" w:rsidRPr="00082D6D">
        <w:rPr>
          <w:rFonts w:cs="Calibri"/>
          <w:sz w:val="24"/>
          <w:szCs w:val="24"/>
        </w:rPr>
        <w:t xml:space="preserve"> </w:t>
      </w:r>
      <w:r w:rsidR="009716D9" w:rsidRPr="00082D6D">
        <w:rPr>
          <w:rFonts w:cs="Calibri"/>
          <w:sz w:val="24"/>
          <w:szCs w:val="24"/>
        </w:rPr>
        <w:t>t</w:t>
      </w:r>
      <w:r w:rsidR="00FD0B39" w:rsidRPr="00082D6D">
        <w:rPr>
          <w:rFonts w:cs="Century Gothic"/>
          <w:sz w:val="24"/>
          <w:szCs w:val="24"/>
        </w:rPr>
        <w:t xml:space="preserve">rzeba mieć świadomość, że samorząd realizując zadania publiczne w imieniu własnym i na własną odpowiedzialność, nie powinien być zbyt mocno wiązany odgórnymi wytycznymi co do sposobu realizacji tych zadań. </w:t>
      </w:r>
    </w:p>
    <w:p w:rsidR="00BE5304" w:rsidRDefault="00BE5304" w:rsidP="008A65F1">
      <w:pPr>
        <w:widowControl w:val="0"/>
        <w:autoSpaceDE w:val="0"/>
        <w:autoSpaceDN w:val="0"/>
        <w:adjustRightInd w:val="0"/>
        <w:spacing w:after="0" w:line="240" w:lineRule="auto"/>
        <w:jc w:val="both"/>
        <w:rPr>
          <w:rFonts w:cs="Century Gothic"/>
          <w:sz w:val="24"/>
          <w:szCs w:val="24"/>
        </w:rPr>
      </w:pPr>
    </w:p>
    <w:p w:rsidR="008A65F1" w:rsidRPr="00082D6D" w:rsidRDefault="00BE5304" w:rsidP="008A65F1">
      <w:pPr>
        <w:widowControl w:val="0"/>
        <w:autoSpaceDE w:val="0"/>
        <w:autoSpaceDN w:val="0"/>
        <w:adjustRightInd w:val="0"/>
        <w:spacing w:after="0" w:line="240" w:lineRule="auto"/>
        <w:jc w:val="both"/>
        <w:rPr>
          <w:rFonts w:cs="Calibri"/>
          <w:sz w:val="24"/>
          <w:szCs w:val="24"/>
        </w:rPr>
      </w:pPr>
      <w:r>
        <w:rPr>
          <w:rFonts w:cs="Century Gothic"/>
          <w:sz w:val="24"/>
          <w:szCs w:val="24"/>
        </w:rPr>
        <w:t>G</w:t>
      </w:r>
      <w:r w:rsidR="00D071F5" w:rsidRPr="00082D6D">
        <w:rPr>
          <w:rFonts w:cs="Century Gothic"/>
          <w:sz w:val="24"/>
          <w:szCs w:val="24"/>
        </w:rPr>
        <w:t>) Z</w:t>
      </w:r>
      <w:r w:rsidR="00FD0B39" w:rsidRPr="00082D6D">
        <w:rPr>
          <w:rFonts w:cs="Century Gothic"/>
          <w:sz w:val="24"/>
          <w:szCs w:val="24"/>
        </w:rPr>
        <w:t>espół zarekomendował</w:t>
      </w:r>
      <w:r w:rsidR="009716D9" w:rsidRPr="00082D6D">
        <w:rPr>
          <w:rFonts w:cs="Century Gothic"/>
          <w:sz w:val="24"/>
          <w:szCs w:val="24"/>
        </w:rPr>
        <w:t xml:space="preserve"> dokonanie przeglądu </w:t>
      </w:r>
      <w:r w:rsidR="009716D9" w:rsidRPr="00082D6D">
        <w:rPr>
          <w:rFonts w:cs="Calibri"/>
          <w:sz w:val="24"/>
          <w:szCs w:val="24"/>
        </w:rPr>
        <w:t xml:space="preserve">podejmowanych </w:t>
      </w:r>
      <w:r w:rsidR="008A65F1" w:rsidRPr="00082D6D">
        <w:rPr>
          <w:rFonts w:cs="Calibri"/>
          <w:sz w:val="24"/>
          <w:szCs w:val="24"/>
        </w:rPr>
        <w:t>w minionych latach</w:t>
      </w:r>
      <w:r w:rsidR="009716D9" w:rsidRPr="00082D6D">
        <w:rPr>
          <w:rFonts w:cs="Calibri"/>
          <w:sz w:val="24"/>
          <w:szCs w:val="24"/>
        </w:rPr>
        <w:t xml:space="preserve"> prób</w:t>
      </w:r>
      <w:r w:rsidR="008A65F1" w:rsidRPr="00082D6D">
        <w:rPr>
          <w:rFonts w:cs="Calibri"/>
          <w:sz w:val="24"/>
          <w:szCs w:val="24"/>
        </w:rPr>
        <w:t xml:space="preserve"> wypracowania rozwiązań wprowadzających w praktyce zasadę subsydiarności i gwarantujących organizacjom pierwszeństwo w kontraktowaniu. Takie rozwiązania istnieją i zostały przetestowane w ramach projektów na które wydano duże środki publiczne. Potrzeba więc powrotu do tego materiału i wykorzystania posiadanych już doświadczeń oraz rekomendacji.</w:t>
      </w:r>
    </w:p>
    <w:p w:rsidR="00D367F8" w:rsidRPr="00082D6D" w:rsidRDefault="00D367F8" w:rsidP="00D35F2F">
      <w:pPr>
        <w:widowControl w:val="0"/>
        <w:autoSpaceDE w:val="0"/>
        <w:autoSpaceDN w:val="0"/>
        <w:adjustRightInd w:val="0"/>
        <w:spacing w:after="0" w:line="240" w:lineRule="auto"/>
        <w:rPr>
          <w:rFonts w:cs="Calibri"/>
          <w:sz w:val="24"/>
          <w:szCs w:val="24"/>
        </w:rPr>
      </w:pPr>
    </w:p>
    <w:p w:rsidR="00D2523E" w:rsidRPr="00082D6D" w:rsidRDefault="00D2523E" w:rsidP="00CC5EFD">
      <w:pPr>
        <w:widowControl w:val="0"/>
        <w:autoSpaceDE w:val="0"/>
        <w:autoSpaceDN w:val="0"/>
        <w:adjustRightInd w:val="0"/>
        <w:spacing w:after="0" w:line="240" w:lineRule="auto"/>
        <w:jc w:val="both"/>
        <w:rPr>
          <w:rFonts w:cs="Calibri"/>
          <w:color w:val="FF0000"/>
          <w:sz w:val="24"/>
          <w:szCs w:val="24"/>
        </w:rPr>
      </w:pPr>
      <w:r w:rsidRPr="00082D6D">
        <w:rPr>
          <w:rFonts w:cs="Calibri"/>
          <w:color w:val="FF0000"/>
          <w:sz w:val="24"/>
          <w:szCs w:val="24"/>
        </w:rPr>
        <w:t>Podczas dyskusji pojawiła się propozycja przyznawania doświadczonym/sprawdzonym</w:t>
      </w:r>
      <w:r w:rsidR="002F5B2A" w:rsidRPr="00082D6D">
        <w:rPr>
          <w:rFonts w:cs="Calibri"/>
          <w:color w:val="FF0000"/>
          <w:sz w:val="24"/>
          <w:szCs w:val="24"/>
        </w:rPr>
        <w:t>/ certyfikowanym</w:t>
      </w:r>
      <w:r w:rsidRPr="00082D6D">
        <w:rPr>
          <w:rFonts w:cs="Calibri"/>
          <w:color w:val="FF0000"/>
          <w:sz w:val="24"/>
          <w:szCs w:val="24"/>
        </w:rPr>
        <w:t xml:space="preserve"> organizacjom grantów instytucjonalnych, które zapewniły</w:t>
      </w:r>
      <w:r w:rsidR="003139AA">
        <w:rPr>
          <w:rFonts w:cs="Calibri"/>
          <w:color w:val="FF0000"/>
          <w:sz w:val="24"/>
          <w:szCs w:val="24"/>
        </w:rPr>
        <w:t xml:space="preserve">by swobodę rozwoju i realizacji, w ramach ich misji, </w:t>
      </w:r>
      <w:r w:rsidRPr="00082D6D">
        <w:rPr>
          <w:rFonts w:cs="Calibri"/>
          <w:color w:val="FF0000"/>
          <w:sz w:val="24"/>
          <w:szCs w:val="24"/>
        </w:rPr>
        <w:t xml:space="preserve">takich zadań, które dany podmiot uważa za najważniejsze. Wzorem mogłyby być rozwiązania przyjęte w krajach zachodnich. </w:t>
      </w:r>
      <w:r w:rsidR="00CC5EFD" w:rsidRPr="00082D6D">
        <w:rPr>
          <w:rFonts w:cs="Calibri"/>
          <w:color w:val="FF0000"/>
          <w:sz w:val="24"/>
          <w:szCs w:val="24"/>
        </w:rPr>
        <w:t xml:space="preserve">Jednak z racji wielu wątpliwości, które pojawiają się przy takiej formule (upolitycznienie, premiowanie „swoich” zamiast dobrych, trudność rozliczania) wydaje się że nie jest to rozwiązanie, które na chwilę obecną powinno być traktowane jako </w:t>
      </w:r>
      <w:r w:rsidR="00C526D8">
        <w:rPr>
          <w:rFonts w:cs="Calibri"/>
          <w:color w:val="FF0000"/>
          <w:sz w:val="24"/>
          <w:szCs w:val="24"/>
        </w:rPr>
        <w:t>najpilniejsze</w:t>
      </w:r>
      <w:r w:rsidR="00CC5EFD" w:rsidRPr="00082D6D">
        <w:rPr>
          <w:rFonts w:cs="Calibri"/>
          <w:color w:val="FF0000"/>
          <w:sz w:val="24"/>
          <w:szCs w:val="24"/>
        </w:rPr>
        <w:t xml:space="preserve"> wyzwanie.</w:t>
      </w:r>
      <w:r w:rsidR="005F2738" w:rsidRPr="00082D6D">
        <w:rPr>
          <w:rFonts w:cs="Calibri"/>
          <w:color w:val="FF0000"/>
          <w:sz w:val="24"/>
          <w:szCs w:val="24"/>
        </w:rPr>
        <w:t xml:space="preserve"> </w:t>
      </w:r>
    </w:p>
    <w:p w:rsidR="00D2523E" w:rsidRPr="00082D6D" w:rsidRDefault="00D2523E" w:rsidP="00D35F2F">
      <w:pPr>
        <w:widowControl w:val="0"/>
        <w:autoSpaceDE w:val="0"/>
        <w:autoSpaceDN w:val="0"/>
        <w:adjustRightInd w:val="0"/>
        <w:spacing w:after="0" w:line="240" w:lineRule="auto"/>
        <w:rPr>
          <w:rFonts w:cs="Calibri"/>
          <w:sz w:val="24"/>
          <w:szCs w:val="24"/>
        </w:rPr>
      </w:pPr>
    </w:p>
    <w:p w:rsidR="00D67785" w:rsidRPr="00082D6D" w:rsidRDefault="000E2EBB" w:rsidP="000E2EBB">
      <w:pPr>
        <w:pStyle w:val="Akapitzlist"/>
        <w:numPr>
          <w:ilvl w:val="0"/>
          <w:numId w:val="25"/>
        </w:numPr>
        <w:spacing w:line="240" w:lineRule="auto"/>
        <w:jc w:val="both"/>
        <w:rPr>
          <w:b/>
          <w:sz w:val="24"/>
          <w:szCs w:val="24"/>
        </w:rPr>
      </w:pPr>
      <w:r w:rsidRPr="00082D6D">
        <w:rPr>
          <w:b/>
          <w:sz w:val="24"/>
          <w:szCs w:val="24"/>
        </w:rPr>
        <w:t xml:space="preserve">BRAK MECHANIZMÓW PODNOSZENIA JAKOŚCI REALIZACJI ZADAŃ </w:t>
      </w:r>
    </w:p>
    <w:p w:rsidR="00002572" w:rsidRPr="00082D6D" w:rsidRDefault="00F34C7D" w:rsidP="00F34C7D">
      <w:pPr>
        <w:spacing w:line="240" w:lineRule="auto"/>
        <w:jc w:val="both"/>
        <w:rPr>
          <w:sz w:val="24"/>
          <w:szCs w:val="24"/>
        </w:rPr>
      </w:pPr>
      <w:r w:rsidRPr="00082D6D">
        <w:rPr>
          <w:rFonts w:cs="Century Gothic"/>
          <w:b/>
          <w:sz w:val="24"/>
          <w:szCs w:val="24"/>
        </w:rPr>
        <w:t xml:space="preserve">Diagnoza: </w:t>
      </w:r>
      <w:r w:rsidR="00002572" w:rsidRPr="00082D6D">
        <w:rPr>
          <w:sz w:val="24"/>
          <w:szCs w:val="24"/>
        </w:rPr>
        <w:t>O</w:t>
      </w:r>
      <w:r w:rsidR="00D35F2F" w:rsidRPr="00082D6D">
        <w:rPr>
          <w:sz w:val="24"/>
          <w:szCs w:val="24"/>
        </w:rPr>
        <w:t xml:space="preserve">rganizacje startujące w konkursie na realizację zadania publicznego </w:t>
      </w:r>
      <w:r w:rsidR="00002572" w:rsidRPr="00082D6D">
        <w:rPr>
          <w:sz w:val="24"/>
          <w:szCs w:val="24"/>
        </w:rPr>
        <w:t xml:space="preserve">często </w:t>
      </w:r>
      <w:r w:rsidR="00D35F2F" w:rsidRPr="00082D6D">
        <w:rPr>
          <w:sz w:val="24"/>
          <w:szCs w:val="24"/>
        </w:rPr>
        <w:t xml:space="preserve">dostają </w:t>
      </w:r>
      <w:r w:rsidR="00002572" w:rsidRPr="00082D6D">
        <w:rPr>
          <w:sz w:val="24"/>
          <w:szCs w:val="24"/>
        </w:rPr>
        <w:t>równe kwoty</w:t>
      </w:r>
      <w:r w:rsidR="00D35F2F" w:rsidRPr="00082D6D">
        <w:rPr>
          <w:sz w:val="24"/>
          <w:szCs w:val="24"/>
        </w:rPr>
        <w:t xml:space="preserve"> </w:t>
      </w:r>
      <w:r w:rsidR="00002572" w:rsidRPr="00082D6D">
        <w:rPr>
          <w:sz w:val="24"/>
          <w:szCs w:val="24"/>
        </w:rPr>
        <w:t>dotacji</w:t>
      </w:r>
      <w:r w:rsidR="00D35F2F" w:rsidRPr="00082D6D">
        <w:rPr>
          <w:sz w:val="24"/>
          <w:szCs w:val="24"/>
        </w:rPr>
        <w:t xml:space="preserve"> </w:t>
      </w:r>
      <w:r w:rsidR="00002572" w:rsidRPr="00082D6D">
        <w:rPr>
          <w:sz w:val="24"/>
          <w:szCs w:val="24"/>
        </w:rPr>
        <w:t xml:space="preserve">bez względu na to </w:t>
      </w:r>
      <w:r w:rsidR="00D35F2F" w:rsidRPr="00082D6D">
        <w:rPr>
          <w:sz w:val="24"/>
          <w:szCs w:val="24"/>
        </w:rPr>
        <w:t>jak r</w:t>
      </w:r>
      <w:r w:rsidR="00002572" w:rsidRPr="00082D6D">
        <w:rPr>
          <w:sz w:val="24"/>
          <w:szCs w:val="24"/>
        </w:rPr>
        <w:t>ealizują zadanie. W</w:t>
      </w:r>
      <w:r w:rsidR="00D35F2F" w:rsidRPr="00082D6D">
        <w:rPr>
          <w:sz w:val="24"/>
          <w:szCs w:val="24"/>
        </w:rPr>
        <w:t xml:space="preserve">ażne jest, że się dobrze i na czas rozliczą. </w:t>
      </w:r>
      <w:r w:rsidR="00002572" w:rsidRPr="00082D6D">
        <w:rPr>
          <w:sz w:val="24"/>
          <w:szCs w:val="24"/>
        </w:rPr>
        <w:t>Brakuje rozwiązania, które z jednej strony wymuszałoby lepszą, bardziej profesjonalną pracę organizacji, a z drugiej strony zachęcało do takich działań przez premiowanie ich większą kwotą dotacji.</w:t>
      </w:r>
    </w:p>
    <w:p w:rsidR="00BE5304" w:rsidRDefault="00D071F5" w:rsidP="006900FF">
      <w:pPr>
        <w:spacing w:line="240" w:lineRule="auto"/>
        <w:jc w:val="both"/>
        <w:rPr>
          <w:sz w:val="24"/>
          <w:szCs w:val="24"/>
        </w:rPr>
      </w:pPr>
      <w:r w:rsidRPr="00082D6D">
        <w:rPr>
          <w:rFonts w:cs="Calibri"/>
          <w:b/>
          <w:sz w:val="24"/>
          <w:szCs w:val="24"/>
        </w:rPr>
        <w:t>Rekomendacje</w:t>
      </w:r>
      <w:r w:rsidR="00002572" w:rsidRPr="00082D6D">
        <w:rPr>
          <w:rFonts w:cs="Calibri"/>
          <w:b/>
          <w:sz w:val="24"/>
          <w:szCs w:val="24"/>
        </w:rPr>
        <w:t xml:space="preserve">: </w:t>
      </w:r>
      <w:r w:rsidR="00D35F2F" w:rsidRPr="00082D6D">
        <w:rPr>
          <w:sz w:val="24"/>
          <w:szCs w:val="24"/>
        </w:rPr>
        <w:t xml:space="preserve">Organizacja powinna dostawać więcej za dobrze wykonana pracę, żeby rosła motywacja do coraz lepszego wykonywania zadań zleconych przez administrację. </w:t>
      </w:r>
      <w:r w:rsidR="006900FF" w:rsidRPr="00082D6D">
        <w:rPr>
          <w:sz w:val="24"/>
          <w:szCs w:val="24"/>
        </w:rPr>
        <w:t xml:space="preserve">Problem </w:t>
      </w:r>
      <w:r w:rsidR="006900FF" w:rsidRPr="00082D6D">
        <w:rPr>
          <w:sz w:val="24"/>
          <w:szCs w:val="24"/>
        </w:rPr>
        <w:lastRenderedPageBreak/>
        <w:t xml:space="preserve">dotyczy przede wszystkim zadań obligatoryjnych, które powinny być kontraktowane w trybie powierzania. </w:t>
      </w:r>
    </w:p>
    <w:p w:rsidR="00F34C7D" w:rsidRPr="00082D6D" w:rsidRDefault="00BE5304" w:rsidP="006900FF">
      <w:pPr>
        <w:spacing w:line="240" w:lineRule="auto"/>
        <w:jc w:val="both"/>
        <w:rPr>
          <w:sz w:val="24"/>
          <w:szCs w:val="24"/>
        </w:rPr>
      </w:pPr>
      <w:r w:rsidRPr="00BE5304">
        <w:rPr>
          <w:color w:val="FF0000"/>
          <w:sz w:val="24"/>
          <w:szCs w:val="24"/>
        </w:rPr>
        <w:t>H)</w:t>
      </w:r>
      <w:r>
        <w:rPr>
          <w:sz w:val="24"/>
          <w:szCs w:val="24"/>
        </w:rPr>
        <w:t xml:space="preserve"> </w:t>
      </w:r>
      <w:r w:rsidR="006900FF" w:rsidRPr="00082D6D">
        <w:rPr>
          <w:sz w:val="24"/>
          <w:szCs w:val="24"/>
        </w:rPr>
        <w:t xml:space="preserve">Odpowiedzią na ten problem byłoby obligatoryjne wypracowywanie lokalnych standardów (opisane w pkt 2), które byłyby podstawą do ogłaszania konkursów na powierzanie zadań publicznych. W takiej sytuacji, możliwe byłoby stosowanie różnych poziomów wymaganego standardu, a co za tym idzie różnego poziomu finansowania, w zależności od przyjętej jakości realizowanego zadania. </w:t>
      </w:r>
    </w:p>
    <w:p w:rsidR="00F34C7D" w:rsidRPr="00082D6D" w:rsidRDefault="00F34C7D" w:rsidP="00535597">
      <w:pPr>
        <w:pStyle w:val="Akapitzlist"/>
        <w:widowControl w:val="0"/>
        <w:autoSpaceDE w:val="0"/>
        <w:autoSpaceDN w:val="0"/>
        <w:adjustRightInd w:val="0"/>
        <w:spacing w:after="0" w:line="240" w:lineRule="auto"/>
        <w:jc w:val="both"/>
        <w:rPr>
          <w:rFonts w:cs="Calibri"/>
          <w:sz w:val="24"/>
          <w:szCs w:val="24"/>
        </w:rPr>
      </w:pPr>
    </w:p>
    <w:p w:rsidR="006900FF" w:rsidRPr="00082D6D" w:rsidRDefault="000E2EBB" w:rsidP="000E2EBB">
      <w:pPr>
        <w:pStyle w:val="Akapitzlist"/>
        <w:numPr>
          <w:ilvl w:val="0"/>
          <w:numId w:val="25"/>
        </w:numPr>
        <w:spacing w:line="240" w:lineRule="auto"/>
        <w:jc w:val="both"/>
        <w:rPr>
          <w:b/>
          <w:sz w:val="24"/>
          <w:szCs w:val="24"/>
        </w:rPr>
      </w:pPr>
      <w:r w:rsidRPr="00082D6D">
        <w:rPr>
          <w:b/>
          <w:sz w:val="24"/>
          <w:szCs w:val="24"/>
        </w:rPr>
        <w:t>NIEWYSTARCZAJĄCE POBUDZANIE I WSPIERANIE INNOWACJI W RAMACH ZLECANIA ZADAŃ PUBLICZNYCH.</w:t>
      </w:r>
    </w:p>
    <w:p w:rsidR="006900FF" w:rsidRPr="00082D6D" w:rsidRDefault="006900FF" w:rsidP="00D35F2F">
      <w:pPr>
        <w:spacing w:line="240" w:lineRule="auto"/>
        <w:jc w:val="both"/>
        <w:rPr>
          <w:sz w:val="24"/>
          <w:szCs w:val="24"/>
        </w:rPr>
      </w:pPr>
      <w:r w:rsidRPr="00082D6D">
        <w:rPr>
          <w:b/>
          <w:sz w:val="24"/>
          <w:szCs w:val="24"/>
        </w:rPr>
        <w:t>Diagnoza:</w:t>
      </w:r>
      <w:r w:rsidRPr="00082D6D">
        <w:rPr>
          <w:sz w:val="24"/>
          <w:szCs w:val="24"/>
        </w:rPr>
        <w:t xml:space="preserve"> W przeciwieństwie do biznesu</w:t>
      </w:r>
      <w:r w:rsidR="00A34D7E" w:rsidRPr="00082D6D">
        <w:rPr>
          <w:sz w:val="24"/>
          <w:szCs w:val="24"/>
        </w:rPr>
        <w:t xml:space="preserve">, </w:t>
      </w:r>
      <w:r w:rsidRPr="00082D6D">
        <w:rPr>
          <w:sz w:val="24"/>
          <w:szCs w:val="24"/>
        </w:rPr>
        <w:t xml:space="preserve">gdzie </w:t>
      </w:r>
      <w:r w:rsidR="00A34D7E" w:rsidRPr="00082D6D">
        <w:rPr>
          <w:sz w:val="24"/>
          <w:szCs w:val="24"/>
        </w:rPr>
        <w:t>innowacyjne rozwiązywania mają szansę na wsparcie państwa</w:t>
      </w:r>
      <w:r w:rsidRPr="00082D6D">
        <w:rPr>
          <w:sz w:val="24"/>
          <w:szCs w:val="24"/>
        </w:rPr>
        <w:t xml:space="preserve"> (bezpośrednie – dotacje oraz pośrednie – preferencje podatkowe) śladowa jest obecność takich mechanizmów dla sektora pozarządowego. Obecnie pojawiają się pierwsze jaskółki w postaci środków UE (dystrybuowanych przez Ministerstwo Rozwoju) na wdrażanie innowacji społecznych, jednak jest to zdecydowanie zbyt mały strumień środków by wzbudzić realną zmianę. </w:t>
      </w:r>
    </w:p>
    <w:p w:rsidR="006900FF" w:rsidRPr="00082D6D" w:rsidRDefault="00D071F5" w:rsidP="00D35F2F">
      <w:pPr>
        <w:spacing w:line="240" w:lineRule="auto"/>
        <w:jc w:val="both"/>
        <w:rPr>
          <w:rFonts w:cs="Calibri"/>
          <w:sz w:val="24"/>
          <w:szCs w:val="24"/>
        </w:rPr>
      </w:pPr>
      <w:r w:rsidRPr="00082D6D">
        <w:rPr>
          <w:rFonts w:cs="Calibri"/>
          <w:b/>
          <w:sz w:val="24"/>
          <w:szCs w:val="24"/>
        </w:rPr>
        <w:t>Rekomendacje</w:t>
      </w:r>
      <w:r w:rsidR="006900FF" w:rsidRPr="00082D6D">
        <w:rPr>
          <w:rFonts w:cs="Calibri"/>
          <w:b/>
          <w:sz w:val="24"/>
          <w:szCs w:val="24"/>
        </w:rPr>
        <w:t>:</w:t>
      </w:r>
      <w:r w:rsidR="00FB48B8" w:rsidRPr="00082D6D">
        <w:rPr>
          <w:rFonts w:cs="Calibri"/>
          <w:b/>
          <w:sz w:val="24"/>
          <w:szCs w:val="24"/>
        </w:rPr>
        <w:t xml:space="preserve"> </w:t>
      </w:r>
      <w:r w:rsidR="00FB48B8" w:rsidRPr="00082D6D">
        <w:rPr>
          <w:rFonts w:cs="Calibri"/>
          <w:sz w:val="24"/>
          <w:szCs w:val="24"/>
        </w:rPr>
        <w:t>Innowacje społeczne, wciąż zajmują zbyt mało miejsca w świadomości zarówno decydentów jak i podmiotów zajmujących się polityką społeczną. Bardzo często wydatkowanie środków na realizację zadań publicznych jest powielaniem sprawdzonych schematów znanych od lat, które nie zmieniają się mimo zmiany warunków zewnętrznych i pojawiania się nowych możliwości. Proponuje się wprowadzenie kilku równolegle działających mechanizmów, które mogłyby pobudzać innowacje w sferze społecznej:</w:t>
      </w:r>
    </w:p>
    <w:p w:rsidR="00D071F5" w:rsidRPr="00BE5304" w:rsidRDefault="006B7434" w:rsidP="00BE5304">
      <w:pPr>
        <w:pStyle w:val="Akapitzlist"/>
        <w:numPr>
          <w:ilvl w:val="0"/>
          <w:numId w:val="23"/>
        </w:numPr>
        <w:spacing w:line="240" w:lineRule="auto"/>
        <w:jc w:val="both"/>
        <w:rPr>
          <w:rFonts w:cs="Calibri"/>
          <w:sz w:val="24"/>
          <w:szCs w:val="24"/>
        </w:rPr>
      </w:pPr>
      <w:r w:rsidRPr="00BE5304">
        <w:rPr>
          <w:rFonts w:cs="Calibri"/>
          <w:sz w:val="24"/>
          <w:szCs w:val="24"/>
        </w:rPr>
        <w:t>Kontynuacja bezpośredniego finansowania innowacji społecznych zarówno ze środków UE jak i zbudowanie stosownych mechanizmów (puli środków) w ramach FIO.</w:t>
      </w:r>
    </w:p>
    <w:p w:rsidR="006B7434" w:rsidRPr="00BE5304" w:rsidRDefault="006B7434" w:rsidP="00BE5304">
      <w:pPr>
        <w:pStyle w:val="Akapitzlist"/>
        <w:numPr>
          <w:ilvl w:val="0"/>
          <w:numId w:val="28"/>
        </w:numPr>
        <w:spacing w:line="240" w:lineRule="auto"/>
        <w:jc w:val="both"/>
        <w:rPr>
          <w:rFonts w:cs="Calibri"/>
          <w:sz w:val="24"/>
          <w:szCs w:val="24"/>
        </w:rPr>
      </w:pPr>
      <w:r w:rsidRPr="00BE5304">
        <w:rPr>
          <w:rFonts w:cs="Calibri"/>
          <w:sz w:val="24"/>
          <w:szCs w:val="24"/>
        </w:rPr>
        <w:t>Premiowanie innowacyjnych rozwiązań w konkursach dla organizacji pozarządowych przez wpisanie innowacyjności rozwiązań jako obligatoryjnego czynnika analizy ofert (art. 15, ust. 1)</w:t>
      </w:r>
    </w:p>
    <w:p w:rsidR="00C64A53" w:rsidRPr="00C64A53" w:rsidRDefault="006B7434" w:rsidP="00BE5304">
      <w:pPr>
        <w:pStyle w:val="Akapitzlist"/>
        <w:numPr>
          <w:ilvl w:val="0"/>
          <w:numId w:val="28"/>
        </w:numPr>
        <w:spacing w:line="240" w:lineRule="auto"/>
        <w:jc w:val="both"/>
        <w:rPr>
          <w:rFonts w:cs="Calibri"/>
          <w:color w:val="FF0000"/>
          <w:sz w:val="24"/>
          <w:szCs w:val="24"/>
        </w:rPr>
      </w:pPr>
      <w:r w:rsidRPr="00082D6D">
        <w:rPr>
          <w:sz w:val="24"/>
          <w:szCs w:val="24"/>
        </w:rPr>
        <w:t>Promowanie innowacji społecznych poprzez badania i wyliczenia korzyści z nich płynących, co może sprawić że poszukiwanie nowych rozwiązań społecznych stanie się postrzegane jako atrakcyjne ekonomicznie.</w:t>
      </w:r>
      <w:r w:rsidR="00CC5EFD" w:rsidRPr="00082D6D">
        <w:rPr>
          <w:sz w:val="24"/>
          <w:szCs w:val="24"/>
        </w:rPr>
        <w:t xml:space="preserve"> </w:t>
      </w:r>
    </w:p>
    <w:p w:rsidR="00CC5EFD" w:rsidRPr="00082D6D" w:rsidRDefault="002F5B2A" w:rsidP="00BE5304">
      <w:pPr>
        <w:pStyle w:val="Akapitzlist"/>
        <w:numPr>
          <w:ilvl w:val="0"/>
          <w:numId w:val="28"/>
        </w:numPr>
        <w:spacing w:line="240" w:lineRule="auto"/>
        <w:jc w:val="both"/>
        <w:rPr>
          <w:rFonts w:cs="Calibri"/>
          <w:color w:val="FF0000"/>
          <w:sz w:val="24"/>
          <w:szCs w:val="24"/>
        </w:rPr>
      </w:pPr>
      <w:r w:rsidRPr="00C64A53">
        <w:rPr>
          <w:color w:val="FF0000"/>
          <w:sz w:val="24"/>
          <w:szCs w:val="24"/>
        </w:rPr>
        <w:t>Ważnym elementem</w:t>
      </w:r>
      <w:r w:rsidRPr="00082D6D">
        <w:rPr>
          <w:color w:val="FF0000"/>
          <w:sz w:val="24"/>
          <w:szCs w:val="24"/>
        </w:rPr>
        <w:t xml:space="preserve"> jest </w:t>
      </w:r>
      <w:r w:rsidR="00CC5EFD" w:rsidRPr="00082D6D">
        <w:rPr>
          <w:color w:val="FF0000"/>
          <w:sz w:val="24"/>
          <w:szCs w:val="24"/>
        </w:rPr>
        <w:t xml:space="preserve">również zadbanie by innowacje zrealizowane w ramach projektów finansowanych ze środków publicznych </w:t>
      </w:r>
      <w:r w:rsidRPr="00082D6D">
        <w:rPr>
          <w:color w:val="FF0000"/>
          <w:sz w:val="24"/>
          <w:szCs w:val="24"/>
        </w:rPr>
        <w:t>trafiały do domeny publicznej – by prawa autorskie do ich realizacji były ogólnodostępne także dla innych podmiotów, niż te które je wypracowały.</w:t>
      </w:r>
    </w:p>
    <w:p w:rsidR="00D071F5" w:rsidRPr="00082D6D" w:rsidRDefault="00D071F5" w:rsidP="001076C7">
      <w:pPr>
        <w:pStyle w:val="Akapitzlist"/>
        <w:spacing w:line="240" w:lineRule="auto"/>
        <w:ind w:left="709"/>
        <w:jc w:val="both"/>
        <w:rPr>
          <w:rFonts w:cs="Calibri"/>
          <w:sz w:val="24"/>
          <w:szCs w:val="24"/>
        </w:rPr>
      </w:pPr>
      <w:r w:rsidRPr="00082D6D">
        <w:rPr>
          <w:rFonts w:cs="Calibri"/>
          <w:sz w:val="24"/>
          <w:szCs w:val="24"/>
        </w:rPr>
        <w:t>Wprowadzenie możliwości wdrażania innowacji poprzez uelastycznienie budżetów (opisane w pkt. 1 niniejszego opracowania)</w:t>
      </w:r>
    </w:p>
    <w:p w:rsidR="00082D6D" w:rsidRPr="00C526D8" w:rsidRDefault="00082D6D" w:rsidP="00C526D8">
      <w:pPr>
        <w:jc w:val="both"/>
        <w:rPr>
          <w:rFonts w:eastAsia="Times New Roman" w:cs="Times New Roman"/>
          <w:color w:val="FF0000"/>
          <w:sz w:val="24"/>
          <w:szCs w:val="24"/>
          <w:lang w:eastAsia="pl-PL"/>
        </w:rPr>
      </w:pPr>
      <w:r w:rsidRPr="00C526D8">
        <w:rPr>
          <w:rFonts w:cs="Calibri"/>
          <w:color w:val="FF0000"/>
          <w:sz w:val="24"/>
          <w:szCs w:val="24"/>
        </w:rPr>
        <w:t>Aktem, który mógłby stanowić podstawę, do wprowadzenia szerokich zmian mających na celu zwiększenie innowacyjności III sektora</w:t>
      </w:r>
      <w:r w:rsidR="00C526D8" w:rsidRPr="00C526D8">
        <w:rPr>
          <w:rFonts w:cs="Calibri"/>
          <w:color w:val="FF0000"/>
          <w:sz w:val="24"/>
          <w:szCs w:val="24"/>
        </w:rPr>
        <w:t xml:space="preserve"> jest </w:t>
      </w:r>
      <w:r w:rsidR="00C526D8" w:rsidRPr="00C526D8">
        <w:rPr>
          <w:rFonts w:eastAsia="Times New Roman" w:cs="Times New Roman"/>
          <w:iCs/>
          <w:color w:val="FF0000"/>
          <w:sz w:val="24"/>
          <w:szCs w:val="24"/>
          <w:lang w:eastAsia="pl-PL"/>
        </w:rPr>
        <w:t>Strategia na rzecz Odpowiedzialnego Rozwoju do roku 2020 (z perspektywą do 2030 r.)</w:t>
      </w:r>
    </w:p>
    <w:p w:rsidR="00D67785" w:rsidRPr="00082D6D" w:rsidRDefault="000E2EBB" w:rsidP="000E2EBB">
      <w:pPr>
        <w:pStyle w:val="Akapitzlist"/>
        <w:numPr>
          <w:ilvl w:val="0"/>
          <w:numId w:val="25"/>
        </w:numPr>
        <w:spacing w:line="240" w:lineRule="auto"/>
        <w:jc w:val="both"/>
        <w:rPr>
          <w:b/>
          <w:sz w:val="24"/>
          <w:szCs w:val="24"/>
        </w:rPr>
      </w:pPr>
      <w:r w:rsidRPr="00082D6D">
        <w:rPr>
          <w:b/>
          <w:sz w:val="24"/>
          <w:szCs w:val="24"/>
        </w:rPr>
        <w:t>BRAK UREGULOWANIA KWESTII PRAW AUTORSKICH</w:t>
      </w:r>
    </w:p>
    <w:p w:rsidR="00D35F2F" w:rsidRPr="00082D6D" w:rsidRDefault="006B7434" w:rsidP="00D35F2F">
      <w:pPr>
        <w:spacing w:line="240" w:lineRule="auto"/>
        <w:jc w:val="both"/>
        <w:rPr>
          <w:sz w:val="24"/>
          <w:szCs w:val="24"/>
        </w:rPr>
      </w:pPr>
      <w:r w:rsidRPr="00082D6D">
        <w:rPr>
          <w:b/>
          <w:sz w:val="24"/>
          <w:szCs w:val="24"/>
        </w:rPr>
        <w:t>Diagnoza:</w:t>
      </w:r>
      <w:r w:rsidRPr="00082D6D">
        <w:rPr>
          <w:sz w:val="24"/>
          <w:szCs w:val="24"/>
        </w:rPr>
        <w:t xml:space="preserve"> </w:t>
      </w:r>
      <w:r w:rsidR="00F54170" w:rsidRPr="00082D6D">
        <w:rPr>
          <w:sz w:val="24"/>
          <w:szCs w:val="24"/>
        </w:rPr>
        <w:t>Kwestia uregulowana</w:t>
      </w:r>
      <w:r w:rsidR="004C2D2E" w:rsidRPr="00082D6D">
        <w:rPr>
          <w:sz w:val="24"/>
          <w:szCs w:val="24"/>
        </w:rPr>
        <w:t xml:space="preserve"> w sposób skrajnie niekorzystny dla organizacji pozarządowych</w:t>
      </w:r>
      <w:r w:rsidR="00F54170" w:rsidRPr="00082D6D">
        <w:rPr>
          <w:sz w:val="24"/>
          <w:szCs w:val="24"/>
        </w:rPr>
        <w:t xml:space="preserve">. </w:t>
      </w:r>
      <w:r w:rsidR="002B07C5" w:rsidRPr="00082D6D">
        <w:rPr>
          <w:sz w:val="24"/>
          <w:szCs w:val="24"/>
        </w:rPr>
        <w:t>Obecny system kontraktowania zadań sprawia, że zdarzają się przypadki</w:t>
      </w:r>
      <w:r w:rsidR="004C2D2E" w:rsidRPr="00082D6D">
        <w:rPr>
          <w:sz w:val="24"/>
          <w:szCs w:val="24"/>
        </w:rPr>
        <w:t xml:space="preserve">, </w:t>
      </w:r>
      <w:r w:rsidR="004C2D2E" w:rsidRPr="00082D6D">
        <w:rPr>
          <w:sz w:val="24"/>
          <w:szCs w:val="24"/>
        </w:rPr>
        <w:lastRenderedPageBreak/>
        <w:t>gdy</w:t>
      </w:r>
      <w:r w:rsidR="00F54170" w:rsidRPr="00082D6D">
        <w:rPr>
          <w:sz w:val="24"/>
          <w:szCs w:val="24"/>
        </w:rPr>
        <w:t xml:space="preserve"> organizacja zgłosiła wniosek o przyznanie dotacji na realizację </w:t>
      </w:r>
      <w:r w:rsidR="004C2D2E" w:rsidRPr="00082D6D">
        <w:rPr>
          <w:sz w:val="24"/>
          <w:szCs w:val="24"/>
        </w:rPr>
        <w:t>własnego, autorskiego przedsięwzięcia</w:t>
      </w:r>
      <w:r w:rsidR="00F54170" w:rsidRPr="00082D6D">
        <w:rPr>
          <w:sz w:val="24"/>
          <w:szCs w:val="24"/>
        </w:rPr>
        <w:t xml:space="preserve">, został ogłoszony konkurs, </w:t>
      </w:r>
      <w:r w:rsidR="004C2D2E" w:rsidRPr="00082D6D">
        <w:rPr>
          <w:sz w:val="24"/>
          <w:szCs w:val="24"/>
        </w:rPr>
        <w:t xml:space="preserve">który </w:t>
      </w:r>
      <w:r w:rsidR="00F54170" w:rsidRPr="00082D6D">
        <w:rPr>
          <w:sz w:val="24"/>
          <w:szCs w:val="24"/>
        </w:rPr>
        <w:t>wygrała inna organizacja</w:t>
      </w:r>
      <w:r w:rsidR="00F35819" w:rsidRPr="00082D6D">
        <w:rPr>
          <w:sz w:val="24"/>
          <w:szCs w:val="24"/>
        </w:rPr>
        <w:t xml:space="preserve">. Takie sytuacje demotywują organizacje do proponowania ciekawych rozwiązań. Brak w systemie zlecania zadań podmiotom III sektora odpowiednika zamówienia z wolnej ręki, które w prawie zamówień publicznych dotyczy między innymi takich sytuacji, gdzie jest jeden zamawiający, który ma prawa do danego pomysłu/dzieła. </w:t>
      </w:r>
    </w:p>
    <w:p w:rsidR="000A60F3" w:rsidRPr="00082D6D" w:rsidRDefault="000A60F3" w:rsidP="00831BC3">
      <w:pPr>
        <w:widowControl w:val="0"/>
        <w:autoSpaceDE w:val="0"/>
        <w:autoSpaceDN w:val="0"/>
        <w:adjustRightInd w:val="0"/>
        <w:spacing w:after="0" w:line="240" w:lineRule="auto"/>
        <w:jc w:val="both"/>
        <w:rPr>
          <w:rFonts w:cs="Calibri"/>
          <w:sz w:val="24"/>
          <w:szCs w:val="24"/>
        </w:rPr>
      </w:pPr>
      <w:r w:rsidRPr="00082D6D">
        <w:rPr>
          <w:rFonts w:cs="Calibri"/>
          <w:b/>
          <w:sz w:val="24"/>
          <w:szCs w:val="24"/>
        </w:rPr>
        <w:t>Rekomendacje</w:t>
      </w:r>
      <w:r w:rsidR="004C2D2E" w:rsidRPr="00082D6D">
        <w:rPr>
          <w:rFonts w:cs="Calibri"/>
          <w:b/>
          <w:sz w:val="24"/>
          <w:szCs w:val="24"/>
        </w:rPr>
        <w:t xml:space="preserve">: </w:t>
      </w:r>
      <w:r w:rsidR="00654A06" w:rsidRPr="00082D6D">
        <w:rPr>
          <w:rFonts w:cs="Calibri"/>
          <w:sz w:val="24"/>
          <w:szCs w:val="24"/>
        </w:rPr>
        <w:t xml:space="preserve">Brak jest całkowicie regulacji dotyczących praw autorskich na przedstawiane przez organizacje rozwiązania i działania. Jeśli organizacja ma pomysł to powinna też mieć prawo do jego realizacji, a niestety dziś organizacja zgłasza pomysł i potem musi stawać do w zasadzie fikcyjnego konkursu na jego realizacje (jako jedyny oferent, przy zachowaniu całej procedury). Lepszym rozwiązaniem byłaby możliwość zlecania zadań na projekty autorskie z wolnej ręki, na podstawie negocjacji. </w:t>
      </w:r>
    </w:p>
    <w:p w:rsidR="000A60F3" w:rsidRPr="00082D6D" w:rsidRDefault="000A60F3" w:rsidP="00831BC3">
      <w:pPr>
        <w:widowControl w:val="0"/>
        <w:autoSpaceDE w:val="0"/>
        <w:autoSpaceDN w:val="0"/>
        <w:adjustRightInd w:val="0"/>
        <w:spacing w:after="0" w:line="240" w:lineRule="auto"/>
        <w:jc w:val="both"/>
        <w:rPr>
          <w:rFonts w:cs="Calibri"/>
          <w:sz w:val="24"/>
          <w:szCs w:val="24"/>
        </w:rPr>
      </w:pPr>
    </w:p>
    <w:p w:rsidR="000A60F3" w:rsidRPr="00082D6D" w:rsidRDefault="00C64A53" w:rsidP="000A60F3">
      <w:pPr>
        <w:widowControl w:val="0"/>
        <w:autoSpaceDE w:val="0"/>
        <w:autoSpaceDN w:val="0"/>
        <w:adjustRightInd w:val="0"/>
        <w:spacing w:after="0" w:line="240" w:lineRule="auto"/>
        <w:jc w:val="both"/>
        <w:rPr>
          <w:rFonts w:cs="Calibri"/>
          <w:color w:val="FF0000"/>
          <w:sz w:val="24"/>
          <w:szCs w:val="24"/>
        </w:rPr>
      </w:pPr>
      <w:r>
        <w:rPr>
          <w:rFonts w:cs="Calibri"/>
          <w:sz w:val="24"/>
          <w:szCs w:val="24"/>
        </w:rPr>
        <w:t>M</w:t>
      </w:r>
      <w:r w:rsidR="000A60F3" w:rsidRPr="00082D6D">
        <w:rPr>
          <w:rFonts w:cs="Calibri"/>
          <w:sz w:val="24"/>
          <w:szCs w:val="24"/>
        </w:rPr>
        <w:t xml:space="preserve">) </w:t>
      </w:r>
      <w:r w:rsidR="00831BC3" w:rsidRPr="00082D6D">
        <w:rPr>
          <w:rFonts w:cs="Calibri"/>
          <w:sz w:val="24"/>
          <w:szCs w:val="24"/>
        </w:rPr>
        <w:t>R</w:t>
      </w:r>
      <w:r w:rsidR="00654A06" w:rsidRPr="00082D6D">
        <w:rPr>
          <w:rFonts w:cs="Calibri"/>
          <w:sz w:val="24"/>
          <w:szCs w:val="24"/>
        </w:rPr>
        <w:t xml:space="preserve">ozwiązaniem mogłoby być </w:t>
      </w:r>
      <w:r w:rsidR="00831BC3" w:rsidRPr="00082D6D">
        <w:rPr>
          <w:rFonts w:cs="Calibri"/>
          <w:sz w:val="24"/>
          <w:szCs w:val="24"/>
        </w:rPr>
        <w:t>w</w:t>
      </w:r>
      <w:r w:rsidR="00F763C8" w:rsidRPr="00082D6D">
        <w:rPr>
          <w:sz w:val="24"/>
          <w:szCs w:val="24"/>
        </w:rPr>
        <w:t xml:space="preserve">prowadzenie </w:t>
      </w:r>
      <w:r w:rsidR="004C2D2E" w:rsidRPr="00082D6D">
        <w:rPr>
          <w:sz w:val="24"/>
          <w:szCs w:val="24"/>
        </w:rPr>
        <w:t xml:space="preserve">w ustawie o działalności pożytku publicznego i o wolontariacie </w:t>
      </w:r>
      <w:r w:rsidR="00654A06" w:rsidRPr="00082D6D">
        <w:rPr>
          <w:sz w:val="24"/>
          <w:szCs w:val="24"/>
        </w:rPr>
        <w:t>mechanizmu analogicznego do zamówienia z wolnej ręki przewidzianego w</w:t>
      </w:r>
      <w:r w:rsidR="00F763C8" w:rsidRPr="00082D6D">
        <w:rPr>
          <w:sz w:val="24"/>
          <w:szCs w:val="24"/>
        </w:rPr>
        <w:t xml:space="preserve"> </w:t>
      </w:r>
      <w:r w:rsidR="004C2D2E" w:rsidRPr="00082D6D">
        <w:rPr>
          <w:sz w:val="24"/>
          <w:szCs w:val="24"/>
        </w:rPr>
        <w:t>p</w:t>
      </w:r>
      <w:r w:rsidR="00654A06" w:rsidRPr="00082D6D">
        <w:rPr>
          <w:sz w:val="24"/>
          <w:szCs w:val="24"/>
        </w:rPr>
        <w:t>rawie</w:t>
      </w:r>
      <w:r w:rsidR="00F763C8" w:rsidRPr="00082D6D">
        <w:rPr>
          <w:sz w:val="24"/>
          <w:szCs w:val="24"/>
        </w:rPr>
        <w:t xml:space="preserve"> zamówień publicznych</w:t>
      </w:r>
      <w:r w:rsidR="004C2D2E" w:rsidRPr="00082D6D">
        <w:rPr>
          <w:sz w:val="24"/>
          <w:szCs w:val="24"/>
        </w:rPr>
        <w:t>. W przypadku spełnienia określonych przesłanek</w:t>
      </w:r>
      <w:r w:rsidR="00654A06" w:rsidRPr="00082D6D">
        <w:rPr>
          <w:sz w:val="24"/>
          <w:szCs w:val="24"/>
        </w:rPr>
        <w:t xml:space="preserve"> (zbliżonych do tych określonych w pzp)</w:t>
      </w:r>
      <w:r w:rsidR="004C2D2E" w:rsidRPr="00082D6D">
        <w:rPr>
          <w:sz w:val="24"/>
          <w:szCs w:val="24"/>
        </w:rPr>
        <w:t>, organ udzielałby dotacji</w:t>
      </w:r>
      <w:r w:rsidR="00654A06" w:rsidRPr="00082D6D">
        <w:rPr>
          <w:sz w:val="24"/>
          <w:szCs w:val="24"/>
        </w:rPr>
        <w:t xml:space="preserve"> konkretnemu wykonawcy bez ogłaszania konkursu, ale na podstawie </w:t>
      </w:r>
      <w:r w:rsidR="00831BC3" w:rsidRPr="00082D6D">
        <w:rPr>
          <w:sz w:val="24"/>
          <w:szCs w:val="24"/>
        </w:rPr>
        <w:t>negocjacji. Ich wynik znajdowałby odzwierciedlenie w ofercie</w:t>
      </w:r>
      <w:r w:rsidR="00654A06" w:rsidRPr="00082D6D">
        <w:rPr>
          <w:sz w:val="24"/>
          <w:szCs w:val="24"/>
        </w:rPr>
        <w:t>, która podlegałaby upublicznieniu na zasadach analogicznych do tych przewidzianych w</w:t>
      </w:r>
      <w:r w:rsidR="004D785B" w:rsidRPr="00082D6D">
        <w:rPr>
          <w:sz w:val="24"/>
          <w:szCs w:val="24"/>
        </w:rPr>
        <w:t xml:space="preserve"> art. 19a</w:t>
      </w:r>
      <w:r w:rsidR="00654A06" w:rsidRPr="00082D6D">
        <w:rPr>
          <w:sz w:val="24"/>
          <w:szCs w:val="24"/>
        </w:rPr>
        <w:t xml:space="preserve"> uodppiow.</w:t>
      </w:r>
      <w:r w:rsidR="000A60F3" w:rsidRPr="00082D6D">
        <w:rPr>
          <w:rFonts w:cs="Calibri"/>
          <w:sz w:val="24"/>
          <w:szCs w:val="24"/>
        </w:rPr>
        <w:t xml:space="preserve"> </w:t>
      </w:r>
      <w:r w:rsidR="005F2738" w:rsidRPr="00082D6D">
        <w:rPr>
          <w:rFonts w:cs="Calibri"/>
          <w:color w:val="FF0000"/>
          <w:sz w:val="24"/>
          <w:szCs w:val="24"/>
        </w:rPr>
        <w:t>Jednocześnie należy zwrócić uwagę by zgodnie z rekomendacją z punktu</w:t>
      </w:r>
      <w:r>
        <w:rPr>
          <w:rFonts w:cs="Calibri"/>
          <w:color w:val="FF0000"/>
          <w:sz w:val="24"/>
          <w:szCs w:val="24"/>
        </w:rPr>
        <w:t xml:space="preserve"> L </w:t>
      </w:r>
      <w:r w:rsidR="005F2738" w:rsidRPr="00082D6D">
        <w:rPr>
          <w:rFonts w:cs="Calibri"/>
          <w:color w:val="FF0000"/>
          <w:sz w:val="24"/>
          <w:szCs w:val="24"/>
        </w:rPr>
        <w:t xml:space="preserve"> po zakończeniu określonego etapu realizacji zadania finansowanego ze środków publicznych, wypracowane metody pracy stawały się ogólnodostępne, dzięki czemu mogłyby być zarówno multiplikowane jak i doskonalone przez inne organizacje.</w:t>
      </w:r>
    </w:p>
    <w:p w:rsidR="000A60F3" w:rsidRPr="00082D6D" w:rsidRDefault="000A60F3" w:rsidP="000A60F3">
      <w:pPr>
        <w:widowControl w:val="0"/>
        <w:autoSpaceDE w:val="0"/>
        <w:autoSpaceDN w:val="0"/>
        <w:adjustRightInd w:val="0"/>
        <w:spacing w:after="0" w:line="240" w:lineRule="auto"/>
        <w:jc w:val="both"/>
        <w:rPr>
          <w:rFonts w:cs="Calibri"/>
          <w:color w:val="70AD47" w:themeColor="accent6"/>
          <w:sz w:val="24"/>
          <w:szCs w:val="24"/>
        </w:rPr>
      </w:pPr>
    </w:p>
    <w:p w:rsidR="00D67785" w:rsidRPr="00082D6D" w:rsidRDefault="000E2EBB" w:rsidP="000E2EBB">
      <w:pPr>
        <w:pStyle w:val="Akapitzlist"/>
        <w:numPr>
          <w:ilvl w:val="0"/>
          <w:numId w:val="25"/>
        </w:numPr>
        <w:spacing w:line="240" w:lineRule="auto"/>
        <w:jc w:val="both"/>
        <w:rPr>
          <w:rFonts w:cs="Calibri"/>
          <w:b/>
          <w:sz w:val="24"/>
          <w:szCs w:val="24"/>
        </w:rPr>
      </w:pPr>
      <w:r w:rsidRPr="00082D6D">
        <w:rPr>
          <w:rFonts w:cs="Calibri"/>
          <w:b/>
          <w:sz w:val="24"/>
          <w:szCs w:val="24"/>
        </w:rPr>
        <w:t>BRAK CZYTELNEGO ROZRÓŻNIENIA MIĘDZY POWIERZANIEM I WSPIERANIEM ZADAŃ PUBLICZNYCH</w:t>
      </w:r>
    </w:p>
    <w:p w:rsidR="00D35F2F" w:rsidRPr="00082D6D" w:rsidRDefault="00E2717A" w:rsidP="00D35F2F">
      <w:pPr>
        <w:spacing w:line="240" w:lineRule="auto"/>
        <w:jc w:val="both"/>
        <w:rPr>
          <w:rFonts w:cs="Calibri"/>
          <w:sz w:val="24"/>
          <w:szCs w:val="24"/>
        </w:rPr>
      </w:pPr>
      <w:r w:rsidRPr="00082D6D">
        <w:rPr>
          <w:b/>
          <w:sz w:val="24"/>
          <w:szCs w:val="24"/>
        </w:rPr>
        <w:t>Diagnoza:</w:t>
      </w:r>
      <w:r w:rsidRPr="00082D6D">
        <w:rPr>
          <w:sz w:val="24"/>
          <w:szCs w:val="24"/>
        </w:rPr>
        <w:t xml:space="preserve"> </w:t>
      </w:r>
      <w:r w:rsidR="00D35F2F" w:rsidRPr="00082D6D">
        <w:rPr>
          <w:rFonts w:cs="Calibri"/>
          <w:sz w:val="24"/>
          <w:szCs w:val="24"/>
        </w:rPr>
        <w:t xml:space="preserve">Ideą wprowadzonego w 2003 roku podziału było odróżnienie zadań, które jednostki publiczne mają obowiązek realizować i chcą ich prowadzenie przekazać </w:t>
      </w:r>
      <w:r w:rsidRPr="00082D6D">
        <w:rPr>
          <w:rFonts w:cs="Calibri"/>
          <w:sz w:val="24"/>
          <w:szCs w:val="24"/>
        </w:rPr>
        <w:t xml:space="preserve">w całości </w:t>
      </w:r>
      <w:r w:rsidR="00D35F2F" w:rsidRPr="00082D6D">
        <w:rPr>
          <w:rFonts w:cs="Calibri"/>
          <w:sz w:val="24"/>
          <w:szCs w:val="24"/>
        </w:rPr>
        <w:t>organizacjom, od tych które są fakultatywne, al</w:t>
      </w:r>
      <w:r w:rsidRPr="00082D6D">
        <w:rPr>
          <w:rFonts w:cs="Calibri"/>
          <w:sz w:val="24"/>
          <w:szCs w:val="24"/>
        </w:rPr>
        <w:t>e z racji korzyści społecznych</w:t>
      </w:r>
      <w:r w:rsidR="00D35F2F" w:rsidRPr="00082D6D">
        <w:rPr>
          <w:rFonts w:cs="Calibri"/>
          <w:sz w:val="24"/>
          <w:szCs w:val="24"/>
        </w:rPr>
        <w:t xml:space="preserve">, mogą być dotowane ze środków publicznych. Podstawowym założeniem było - w przypadku powierzenia - przekazywanie środków, które pozwalają realizować dane zadanie w całości, bez konieczności finansowego/rzeczowego udziału organizacji. W praktyce idea ta nigdy nie została zrealizowana, mamy często do czynienia z konkursami na powierzenie, gdzie wkład własny jest wymagany, a zdarza się również 100% wspieranie. </w:t>
      </w:r>
      <w:r w:rsidR="00D45EB1" w:rsidRPr="00082D6D">
        <w:rPr>
          <w:rFonts w:cs="Century Gothic"/>
          <w:sz w:val="24"/>
          <w:szCs w:val="24"/>
        </w:rPr>
        <w:t>Patologią jest fakt, iż realizacja zadań publicznych przez NGO jest traktowana jako oszczędność środków. Organizacje nie mogą być zmuszane do partycypacji w kosztach realizacji obligatoryjnych zadań władz publicznych (najwyżej może to być wartość dodana). Oznacza to, że powinny otrzymywać identyczne stawki za realizację danej usługi społecznej, jak to kosztuje jednostkę publiczną.</w:t>
      </w:r>
    </w:p>
    <w:p w:rsidR="000A60F3" w:rsidRPr="00082D6D" w:rsidRDefault="000A60F3" w:rsidP="00D45EB1">
      <w:pPr>
        <w:pStyle w:val="Tekstpodstawowy"/>
        <w:spacing w:after="0"/>
        <w:jc w:val="both"/>
        <w:rPr>
          <w:rFonts w:asciiTheme="minorHAnsi" w:hAnsiTheme="minorHAnsi" w:cs="Calibri"/>
          <w:sz w:val="24"/>
          <w:szCs w:val="24"/>
        </w:rPr>
      </w:pPr>
      <w:r w:rsidRPr="00082D6D">
        <w:rPr>
          <w:rFonts w:asciiTheme="minorHAnsi" w:hAnsiTheme="minorHAnsi" w:cs="Calibri"/>
          <w:b/>
          <w:sz w:val="24"/>
          <w:szCs w:val="24"/>
        </w:rPr>
        <w:t>Rekomendacje</w:t>
      </w:r>
      <w:r w:rsidR="00E2717A" w:rsidRPr="00082D6D">
        <w:rPr>
          <w:rFonts w:asciiTheme="minorHAnsi" w:hAnsiTheme="minorHAnsi" w:cs="Calibri"/>
          <w:b/>
          <w:sz w:val="24"/>
          <w:szCs w:val="24"/>
        </w:rPr>
        <w:t>:</w:t>
      </w:r>
      <w:r w:rsidR="00E2717A" w:rsidRPr="00082D6D">
        <w:rPr>
          <w:rFonts w:asciiTheme="minorHAnsi" w:hAnsiTheme="minorHAnsi" w:cs="Calibri"/>
          <w:sz w:val="24"/>
          <w:szCs w:val="24"/>
        </w:rPr>
        <w:t xml:space="preserve"> Wobec narosłych w praktyce patologii w zakresie stosowania trybu powierzania i wspierania zachodzi potrzeba doprecyzowania tych pojęć. Koniecznym jest też zrównoważenie częstotliwości ich stosowania z uwagi na praktycznie bardzo ograniczony zakres stosowania trybu powierzania z całkowitym dofinansowanie</w:t>
      </w:r>
      <w:r w:rsidR="00D45EB1" w:rsidRPr="00082D6D">
        <w:rPr>
          <w:rFonts w:asciiTheme="minorHAnsi" w:hAnsiTheme="minorHAnsi" w:cs="Calibri"/>
          <w:sz w:val="24"/>
          <w:szCs w:val="24"/>
        </w:rPr>
        <w:t>m</w:t>
      </w:r>
      <w:r w:rsidR="00E2717A" w:rsidRPr="00082D6D">
        <w:rPr>
          <w:rFonts w:asciiTheme="minorHAnsi" w:hAnsiTheme="minorHAnsi" w:cs="Calibri"/>
          <w:sz w:val="24"/>
          <w:szCs w:val="24"/>
        </w:rPr>
        <w:t xml:space="preserve">. Można to zrobić w rozporządzeniu, jednak wymagałoby to podwojenia liczby będących złącznikiem do niego formularzy (ofert, umów, rozliczeń). </w:t>
      </w:r>
    </w:p>
    <w:p w:rsidR="000A60F3" w:rsidRPr="00082D6D" w:rsidRDefault="000A60F3" w:rsidP="00D45EB1">
      <w:pPr>
        <w:pStyle w:val="Tekstpodstawowy"/>
        <w:spacing w:after="0"/>
        <w:jc w:val="both"/>
        <w:rPr>
          <w:rFonts w:asciiTheme="minorHAnsi" w:hAnsiTheme="minorHAnsi" w:cs="Calibri"/>
          <w:sz w:val="24"/>
          <w:szCs w:val="24"/>
        </w:rPr>
      </w:pPr>
    </w:p>
    <w:p w:rsidR="00D45EB1" w:rsidRPr="00082D6D" w:rsidRDefault="00C64A53" w:rsidP="00D45EB1">
      <w:pPr>
        <w:pStyle w:val="Tekstpodstawowy"/>
        <w:spacing w:after="0"/>
        <w:jc w:val="both"/>
        <w:rPr>
          <w:rFonts w:asciiTheme="minorHAnsi" w:hAnsiTheme="minorHAnsi" w:cs="Century Gothic"/>
          <w:sz w:val="24"/>
          <w:szCs w:val="24"/>
        </w:rPr>
      </w:pPr>
      <w:r>
        <w:rPr>
          <w:rFonts w:asciiTheme="minorHAnsi" w:hAnsiTheme="minorHAnsi" w:cs="Calibri"/>
          <w:sz w:val="24"/>
          <w:szCs w:val="24"/>
        </w:rPr>
        <w:t>N</w:t>
      </w:r>
      <w:r w:rsidR="000A60F3" w:rsidRPr="00082D6D">
        <w:rPr>
          <w:rFonts w:asciiTheme="minorHAnsi" w:hAnsiTheme="minorHAnsi" w:cs="Calibri"/>
          <w:sz w:val="24"/>
          <w:szCs w:val="24"/>
        </w:rPr>
        <w:t xml:space="preserve">) </w:t>
      </w:r>
      <w:r w:rsidR="00E2717A" w:rsidRPr="00082D6D">
        <w:rPr>
          <w:rFonts w:asciiTheme="minorHAnsi" w:hAnsiTheme="minorHAnsi" w:cs="Calibri"/>
          <w:sz w:val="24"/>
          <w:szCs w:val="24"/>
        </w:rPr>
        <w:t xml:space="preserve">Wydaje się, że prostszym, choć bardziej czasochłonnym rozwiązaniem jest określenie </w:t>
      </w:r>
      <w:r w:rsidR="00E2717A" w:rsidRPr="00082D6D">
        <w:rPr>
          <w:rFonts w:asciiTheme="minorHAnsi" w:hAnsiTheme="minorHAnsi" w:cs="Calibri"/>
          <w:sz w:val="24"/>
          <w:szCs w:val="24"/>
        </w:rPr>
        <w:lastRenderedPageBreak/>
        <w:t>precyzyjnych definicji i przesłanek do stosowania jednego i drugiego trybu w ustawie, która i tak wymaga nowelizacji.</w:t>
      </w:r>
      <w:r w:rsidR="007D7140" w:rsidRPr="00082D6D">
        <w:rPr>
          <w:rFonts w:asciiTheme="minorHAnsi" w:hAnsiTheme="minorHAnsi" w:cs="Calibri"/>
          <w:sz w:val="24"/>
          <w:szCs w:val="24"/>
        </w:rPr>
        <w:t xml:space="preserve"> W przypadku powierzania zadań, zasadne też wydaje się wprowadzenie, poprzez odpowiednie zapisy ustawy, obowiązku odnoszeniu się w ogłoszeniu konkursowym do</w:t>
      </w:r>
      <w:r w:rsidR="00E2717A" w:rsidRPr="00082D6D">
        <w:rPr>
          <w:rFonts w:asciiTheme="minorHAnsi" w:hAnsiTheme="minorHAnsi" w:cs="Calibri"/>
          <w:sz w:val="24"/>
          <w:szCs w:val="24"/>
        </w:rPr>
        <w:t xml:space="preserve"> </w:t>
      </w:r>
      <w:r w:rsidR="007D7140" w:rsidRPr="00082D6D">
        <w:rPr>
          <w:rFonts w:asciiTheme="minorHAnsi" w:hAnsiTheme="minorHAnsi" w:cs="Calibri"/>
          <w:sz w:val="24"/>
          <w:szCs w:val="24"/>
        </w:rPr>
        <w:t xml:space="preserve">wypracowanych lokalnie standardów świadczenia danej usługi. </w:t>
      </w:r>
      <w:r w:rsidR="00D45EB1" w:rsidRPr="00082D6D">
        <w:rPr>
          <w:rFonts w:asciiTheme="minorHAnsi" w:hAnsiTheme="minorHAnsi" w:cs="Calibri"/>
          <w:sz w:val="24"/>
          <w:szCs w:val="24"/>
        </w:rPr>
        <w:t xml:space="preserve">Finansowanie 100% powinno dokonywać się z zastosowaniem takich przyjętych standardów. </w:t>
      </w:r>
      <w:r w:rsidR="00D45EB1" w:rsidRPr="00082D6D">
        <w:rPr>
          <w:rFonts w:asciiTheme="minorHAnsi" w:hAnsiTheme="minorHAnsi" w:cs="Century Gothic"/>
          <w:sz w:val="24"/>
          <w:szCs w:val="24"/>
        </w:rPr>
        <w:t>Kwota przeznaczona na realizację zadań zlecanych w konkursie powinna wynikać z obliczenia realnych kosztów realizacji usługi w określonym standardzie.</w:t>
      </w:r>
    </w:p>
    <w:p w:rsidR="00D45EB1" w:rsidRPr="00082D6D" w:rsidRDefault="00D45EB1" w:rsidP="00D45EB1">
      <w:pPr>
        <w:pStyle w:val="Tekstpodstawowy"/>
        <w:spacing w:after="0"/>
        <w:jc w:val="both"/>
        <w:rPr>
          <w:rFonts w:asciiTheme="minorHAnsi" w:hAnsiTheme="minorHAnsi" w:cs="Century Gothic"/>
          <w:sz w:val="24"/>
          <w:szCs w:val="24"/>
        </w:rPr>
      </w:pPr>
    </w:p>
    <w:p w:rsidR="003B532A" w:rsidRPr="00082D6D" w:rsidRDefault="007D7140" w:rsidP="00D45EB1">
      <w:pPr>
        <w:spacing w:line="240" w:lineRule="auto"/>
        <w:jc w:val="both"/>
        <w:rPr>
          <w:rFonts w:cs="Calibri"/>
          <w:sz w:val="24"/>
          <w:szCs w:val="24"/>
        </w:rPr>
      </w:pPr>
      <w:r w:rsidRPr="00082D6D">
        <w:rPr>
          <w:rFonts w:cs="Calibri"/>
          <w:b/>
          <w:sz w:val="24"/>
          <w:szCs w:val="24"/>
        </w:rPr>
        <w:t xml:space="preserve">Ryzyka: </w:t>
      </w:r>
      <w:r w:rsidRPr="00082D6D">
        <w:rPr>
          <w:rFonts w:cs="Calibri"/>
          <w:sz w:val="24"/>
          <w:szCs w:val="24"/>
        </w:rPr>
        <w:t xml:space="preserve">sektor publiczny i pozarządowy nie są obecnie przygotowane na opracowanie i wdrożenie standardów we wszystkich rodzajach świadczonych usług. Wprowadzenie jednorazowo wymogu zlecania zadań obligatoryjnych w trybie powierzenia i w oparciu o standardy, mogłoby skutkować </w:t>
      </w:r>
      <w:r w:rsidR="003B532A" w:rsidRPr="00082D6D">
        <w:rPr>
          <w:rFonts w:cs="Calibri"/>
          <w:sz w:val="24"/>
          <w:szCs w:val="24"/>
        </w:rPr>
        <w:t>odejściem samorządów od zlecania zadań organizacjom, a więc trendem odwrotnym od postulowanego w tym materiale 9w szczególności w pkt. 3). Dlatego konieczna jest taka redakcja zapisów ustawowych by zmiany te były wdrażane stopniowo, z równoległym wsparciem władz lokalnych i samorządów w wypracowywaniu standardów.</w:t>
      </w:r>
      <w:r w:rsidRPr="00082D6D">
        <w:rPr>
          <w:rFonts w:cs="Calibri"/>
          <w:sz w:val="24"/>
          <w:szCs w:val="24"/>
        </w:rPr>
        <w:t xml:space="preserve"> </w:t>
      </w:r>
    </w:p>
    <w:p w:rsidR="00D67785" w:rsidRDefault="000E2EBB" w:rsidP="000E2EBB">
      <w:pPr>
        <w:pStyle w:val="Tekstpodstawowy"/>
        <w:numPr>
          <w:ilvl w:val="0"/>
          <w:numId w:val="25"/>
        </w:numPr>
        <w:spacing w:after="0"/>
        <w:jc w:val="both"/>
        <w:rPr>
          <w:rFonts w:asciiTheme="minorHAnsi" w:hAnsiTheme="minorHAnsi" w:cs="Century Gothic"/>
          <w:b/>
          <w:sz w:val="24"/>
          <w:szCs w:val="24"/>
        </w:rPr>
      </w:pPr>
      <w:r w:rsidRPr="00082D6D">
        <w:rPr>
          <w:rFonts w:asciiTheme="minorHAnsi" w:hAnsiTheme="minorHAnsi" w:cs="Century Gothic"/>
          <w:b/>
          <w:sz w:val="24"/>
          <w:szCs w:val="24"/>
        </w:rPr>
        <w:t>WCIĄŻ ZBYT UCIĄŻLIWA PROCEDURA ART. 19A</w:t>
      </w:r>
    </w:p>
    <w:p w:rsidR="00C64A53" w:rsidRPr="00082D6D" w:rsidRDefault="00C64A53" w:rsidP="00C64A53">
      <w:pPr>
        <w:pStyle w:val="Tekstpodstawowy"/>
        <w:spacing w:after="0"/>
        <w:ind w:left="720"/>
        <w:jc w:val="both"/>
        <w:rPr>
          <w:rFonts w:asciiTheme="minorHAnsi" w:hAnsiTheme="minorHAnsi" w:cs="Century Gothic"/>
          <w:b/>
          <w:sz w:val="24"/>
          <w:szCs w:val="24"/>
        </w:rPr>
      </w:pPr>
    </w:p>
    <w:p w:rsidR="00D45EB1" w:rsidRPr="00082D6D" w:rsidRDefault="00D45EB1" w:rsidP="00D35F2F">
      <w:pPr>
        <w:pStyle w:val="Tekstpodstawowy"/>
        <w:spacing w:after="0"/>
        <w:jc w:val="both"/>
        <w:rPr>
          <w:rFonts w:asciiTheme="minorHAnsi" w:hAnsiTheme="minorHAnsi" w:cs="Century Gothic"/>
          <w:sz w:val="24"/>
          <w:szCs w:val="24"/>
        </w:rPr>
      </w:pPr>
      <w:r w:rsidRPr="00082D6D">
        <w:rPr>
          <w:rFonts w:asciiTheme="minorHAnsi" w:hAnsiTheme="minorHAnsi"/>
          <w:b/>
          <w:sz w:val="24"/>
          <w:szCs w:val="24"/>
        </w:rPr>
        <w:t>Diagnoza:</w:t>
      </w:r>
      <w:r w:rsidRPr="00082D6D">
        <w:rPr>
          <w:rFonts w:asciiTheme="minorHAnsi" w:hAnsiTheme="minorHAnsi"/>
          <w:sz w:val="24"/>
          <w:szCs w:val="24"/>
        </w:rPr>
        <w:t xml:space="preserve"> Mimo pozytywnych zmian podczas ostatniej nowelizacji rozporządzenia </w:t>
      </w:r>
      <w:r w:rsidR="00A36FB5" w:rsidRPr="00082D6D">
        <w:rPr>
          <w:rFonts w:asciiTheme="minorHAnsi" w:hAnsiTheme="minorHAnsi" w:cs="Century Gothic"/>
          <w:sz w:val="24"/>
          <w:szCs w:val="24"/>
        </w:rPr>
        <w:t>formularza ofert</w:t>
      </w:r>
      <w:r w:rsidRPr="00082D6D">
        <w:rPr>
          <w:rFonts w:asciiTheme="minorHAnsi" w:hAnsiTheme="minorHAnsi" w:cs="Century Gothic"/>
          <w:sz w:val="24"/>
          <w:szCs w:val="24"/>
        </w:rPr>
        <w:t>y w procedurze małych dotacji jest nadal zbyt rozbudowany i nie</w:t>
      </w:r>
      <w:r w:rsidR="00A36FB5" w:rsidRPr="00082D6D">
        <w:rPr>
          <w:rFonts w:asciiTheme="minorHAnsi" w:hAnsiTheme="minorHAnsi" w:cs="Century Gothic"/>
          <w:sz w:val="24"/>
          <w:szCs w:val="24"/>
        </w:rPr>
        <w:t xml:space="preserve">wiele różni od formularza ogólnego. </w:t>
      </w:r>
    </w:p>
    <w:p w:rsidR="00D45EB1" w:rsidRPr="00082D6D" w:rsidRDefault="00D45EB1" w:rsidP="00D35F2F">
      <w:pPr>
        <w:pStyle w:val="Tekstpodstawowy"/>
        <w:spacing w:after="0"/>
        <w:jc w:val="both"/>
        <w:rPr>
          <w:rFonts w:asciiTheme="minorHAnsi" w:hAnsiTheme="minorHAnsi" w:cs="Century Gothic"/>
          <w:sz w:val="24"/>
          <w:szCs w:val="24"/>
        </w:rPr>
      </w:pPr>
    </w:p>
    <w:p w:rsidR="000A60F3" w:rsidRPr="00082D6D" w:rsidRDefault="00D45EB1" w:rsidP="006150FD">
      <w:pPr>
        <w:pStyle w:val="Tekstpodstawowy"/>
        <w:spacing w:after="0"/>
        <w:jc w:val="both"/>
        <w:rPr>
          <w:rFonts w:asciiTheme="minorHAnsi" w:hAnsiTheme="minorHAnsi" w:cs="Century Gothic"/>
          <w:sz w:val="24"/>
          <w:szCs w:val="24"/>
        </w:rPr>
      </w:pPr>
      <w:r w:rsidRPr="00082D6D">
        <w:rPr>
          <w:rFonts w:asciiTheme="minorHAnsi" w:hAnsiTheme="minorHAnsi" w:cs="Calibri"/>
          <w:b/>
          <w:sz w:val="24"/>
          <w:szCs w:val="24"/>
        </w:rPr>
        <w:t>Wnioski z dyskusji:</w:t>
      </w:r>
      <w:r w:rsidRPr="00082D6D">
        <w:rPr>
          <w:rFonts w:asciiTheme="minorHAnsi" w:hAnsiTheme="minorHAnsi" w:cs="Calibri"/>
          <w:sz w:val="24"/>
          <w:szCs w:val="24"/>
        </w:rPr>
        <w:t xml:space="preserve"> </w:t>
      </w:r>
      <w:r w:rsidR="006150FD" w:rsidRPr="00082D6D">
        <w:rPr>
          <w:rFonts w:asciiTheme="minorHAnsi" w:hAnsiTheme="minorHAnsi" w:cs="Calibri"/>
          <w:sz w:val="24"/>
          <w:szCs w:val="24"/>
        </w:rPr>
        <w:t xml:space="preserve">Rozporządzenie określające </w:t>
      </w:r>
      <w:r w:rsidR="006150FD" w:rsidRPr="00082D6D">
        <w:rPr>
          <w:rFonts w:asciiTheme="minorHAnsi" w:hAnsiTheme="minorHAnsi" w:cs="Century Gothic"/>
          <w:sz w:val="24"/>
          <w:szCs w:val="24"/>
        </w:rPr>
        <w:t>f</w:t>
      </w:r>
      <w:r w:rsidR="00A36FB5" w:rsidRPr="00082D6D">
        <w:rPr>
          <w:rFonts w:asciiTheme="minorHAnsi" w:hAnsiTheme="minorHAnsi" w:cs="Century Gothic"/>
          <w:sz w:val="24"/>
          <w:szCs w:val="24"/>
        </w:rPr>
        <w:t xml:space="preserve">ormularz </w:t>
      </w:r>
      <w:r w:rsidR="006150FD" w:rsidRPr="00082D6D">
        <w:rPr>
          <w:rFonts w:asciiTheme="minorHAnsi" w:hAnsiTheme="minorHAnsi" w:cs="Century Gothic"/>
          <w:sz w:val="24"/>
          <w:szCs w:val="24"/>
        </w:rPr>
        <w:t xml:space="preserve">trybu </w:t>
      </w:r>
      <w:r w:rsidR="00A36FB5" w:rsidRPr="00082D6D">
        <w:rPr>
          <w:rFonts w:asciiTheme="minorHAnsi" w:hAnsiTheme="minorHAnsi" w:cs="Century Gothic"/>
          <w:sz w:val="24"/>
          <w:szCs w:val="24"/>
        </w:rPr>
        <w:t>19a powin</w:t>
      </w:r>
      <w:r w:rsidR="006150FD" w:rsidRPr="00082D6D">
        <w:rPr>
          <w:rFonts w:asciiTheme="minorHAnsi" w:hAnsiTheme="minorHAnsi" w:cs="Century Gothic"/>
          <w:sz w:val="24"/>
          <w:szCs w:val="24"/>
        </w:rPr>
        <w:t xml:space="preserve">no zostać zmienione. </w:t>
      </w:r>
    </w:p>
    <w:p w:rsidR="000A60F3" w:rsidRPr="00082D6D" w:rsidRDefault="00C64A53" w:rsidP="00452538">
      <w:pPr>
        <w:pStyle w:val="Tekstpodstawowy"/>
        <w:spacing w:after="0"/>
        <w:jc w:val="both"/>
        <w:rPr>
          <w:rFonts w:asciiTheme="minorHAnsi" w:hAnsiTheme="minorHAnsi" w:cs="Century Gothic"/>
          <w:sz w:val="24"/>
          <w:szCs w:val="24"/>
        </w:rPr>
      </w:pPr>
      <w:r>
        <w:rPr>
          <w:rFonts w:asciiTheme="minorHAnsi" w:hAnsiTheme="minorHAnsi" w:cs="Century Gothic"/>
          <w:sz w:val="24"/>
          <w:szCs w:val="24"/>
        </w:rPr>
        <w:t>O</w:t>
      </w:r>
      <w:r w:rsidR="000A60F3" w:rsidRPr="00082D6D">
        <w:rPr>
          <w:rFonts w:asciiTheme="minorHAnsi" w:hAnsiTheme="minorHAnsi" w:cs="Century Gothic"/>
          <w:sz w:val="24"/>
          <w:szCs w:val="24"/>
        </w:rPr>
        <w:t xml:space="preserve">) </w:t>
      </w:r>
      <w:r w:rsidR="006150FD" w:rsidRPr="00082D6D">
        <w:rPr>
          <w:rFonts w:asciiTheme="minorHAnsi" w:hAnsiTheme="minorHAnsi" w:cs="Century Gothic"/>
          <w:sz w:val="24"/>
          <w:szCs w:val="24"/>
        </w:rPr>
        <w:t xml:space="preserve">Formularz oferty powinien </w:t>
      </w:r>
      <w:r w:rsidR="00A36FB5" w:rsidRPr="00082D6D">
        <w:rPr>
          <w:rFonts w:asciiTheme="minorHAnsi" w:hAnsiTheme="minorHAnsi" w:cs="Century Gothic"/>
          <w:sz w:val="24"/>
          <w:szCs w:val="24"/>
        </w:rPr>
        <w:t xml:space="preserve">zawierać opis zadań </w:t>
      </w:r>
      <w:r w:rsidR="00D45EB1" w:rsidRPr="00082D6D">
        <w:rPr>
          <w:rFonts w:asciiTheme="minorHAnsi" w:hAnsiTheme="minorHAnsi" w:cs="Century Gothic"/>
          <w:sz w:val="24"/>
          <w:szCs w:val="24"/>
        </w:rPr>
        <w:t>ze wskazaniem kwot budżetu.</w:t>
      </w:r>
      <w:r w:rsidR="009B4088" w:rsidRPr="00082D6D">
        <w:rPr>
          <w:rFonts w:asciiTheme="minorHAnsi" w:hAnsiTheme="minorHAnsi" w:cs="Century Gothic"/>
          <w:sz w:val="24"/>
          <w:szCs w:val="24"/>
        </w:rPr>
        <w:t xml:space="preserve"> </w:t>
      </w:r>
      <w:r w:rsidR="00D45EB1" w:rsidRPr="00082D6D">
        <w:rPr>
          <w:rFonts w:asciiTheme="minorHAnsi" w:hAnsiTheme="minorHAnsi" w:cs="Century Gothic"/>
          <w:sz w:val="24"/>
          <w:szCs w:val="24"/>
        </w:rPr>
        <w:t xml:space="preserve">Podstawą rozliczenia powinno być </w:t>
      </w:r>
      <w:r w:rsidR="006150FD" w:rsidRPr="00082D6D">
        <w:rPr>
          <w:rFonts w:asciiTheme="minorHAnsi" w:hAnsiTheme="minorHAnsi" w:cs="Century Gothic"/>
          <w:sz w:val="24"/>
          <w:szCs w:val="24"/>
        </w:rPr>
        <w:t xml:space="preserve">jednak wyłącznie </w:t>
      </w:r>
      <w:r w:rsidR="00D45EB1" w:rsidRPr="00082D6D">
        <w:rPr>
          <w:rFonts w:asciiTheme="minorHAnsi" w:hAnsiTheme="minorHAnsi" w:cs="Century Gothic"/>
          <w:sz w:val="24"/>
          <w:szCs w:val="24"/>
        </w:rPr>
        <w:t xml:space="preserve">merytoryczne </w:t>
      </w:r>
      <w:r w:rsidR="009B4088" w:rsidRPr="00082D6D">
        <w:rPr>
          <w:rFonts w:asciiTheme="minorHAnsi" w:hAnsiTheme="minorHAnsi" w:cs="Century Gothic"/>
          <w:sz w:val="24"/>
          <w:szCs w:val="24"/>
        </w:rPr>
        <w:t>rozlicz</w:t>
      </w:r>
      <w:r w:rsidR="00D45EB1" w:rsidRPr="00082D6D">
        <w:rPr>
          <w:rFonts w:asciiTheme="minorHAnsi" w:hAnsiTheme="minorHAnsi" w:cs="Century Gothic"/>
          <w:sz w:val="24"/>
          <w:szCs w:val="24"/>
        </w:rPr>
        <w:t xml:space="preserve">enie/weryfikacja zrealizowania zadania </w:t>
      </w:r>
      <w:r w:rsidR="006150FD" w:rsidRPr="00082D6D">
        <w:rPr>
          <w:rFonts w:asciiTheme="minorHAnsi" w:hAnsiTheme="minorHAnsi" w:cs="Century Gothic"/>
          <w:sz w:val="24"/>
          <w:szCs w:val="24"/>
        </w:rPr>
        <w:t xml:space="preserve">a nie kontrola </w:t>
      </w:r>
      <w:r w:rsidR="009B4088" w:rsidRPr="00082D6D">
        <w:rPr>
          <w:rFonts w:asciiTheme="minorHAnsi" w:hAnsiTheme="minorHAnsi" w:cs="Century Gothic"/>
          <w:sz w:val="24"/>
          <w:szCs w:val="24"/>
        </w:rPr>
        <w:t xml:space="preserve">kwot </w:t>
      </w:r>
      <w:r w:rsidR="006150FD" w:rsidRPr="00082D6D">
        <w:rPr>
          <w:rFonts w:asciiTheme="minorHAnsi" w:hAnsiTheme="minorHAnsi" w:cs="Century Gothic"/>
          <w:sz w:val="24"/>
          <w:szCs w:val="24"/>
        </w:rPr>
        <w:t xml:space="preserve">wydatków i odnoszenie ich do zawartego w ofercie kosztorysu (zastąpienie rozliczenia oświadczeniem). </w:t>
      </w:r>
      <w:r w:rsidR="00A36FB5" w:rsidRPr="00082D6D">
        <w:rPr>
          <w:rFonts w:asciiTheme="minorHAnsi" w:hAnsiTheme="minorHAnsi" w:cs="Century Gothic"/>
          <w:sz w:val="24"/>
          <w:szCs w:val="24"/>
        </w:rPr>
        <w:t>Sprawozdanie powinno być uproszczone, ograniczone do opisu rezultatu.</w:t>
      </w:r>
      <w:r w:rsidR="00A36FB5" w:rsidRPr="00082D6D">
        <w:rPr>
          <w:rFonts w:asciiTheme="minorHAnsi" w:hAnsiTheme="minorHAnsi"/>
          <w:sz w:val="24"/>
          <w:szCs w:val="24"/>
        </w:rPr>
        <w:t xml:space="preserve"> </w:t>
      </w:r>
      <w:r w:rsidR="006150FD" w:rsidRPr="00082D6D">
        <w:rPr>
          <w:rFonts w:asciiTheme="minorHAnsi" w:hAnsiTheme="minorHAnsi"/>
          <w:sz w:val="24"/>
          <w:szCs w:val="24"/>
        </w:rPr>
        <w:t xml:space="preserve">Ponadto </w:t>
      </w:r>
      <w:r w:rsidR="006150FD" w:rsidRPr="00082D6D">
        <w:rPr>
          <w:rFonts w:asciiTheme="minorHAnsi" w:hAnsiTheme="minorHAnsi" w:cs="Century Gothic"/>
          <w:sz w:val="24"/>
          <w:szCs w:val="24"/>
        </w:rPr>
        <w:t>w</w:t>
      </w:r>
      <w:r w:rsidR="009B4088" w:rsidRPr="00082D6D">
        <w:rPr>
          <w:rFonts w:asciiTheme="minorHAnsi" w:hAnsiTheme="minorHAnsi" w:cs="Century Gothic"/>
          <w:sz w:val="24"/>
          <w:szCs w:val="24"/>
        </w:rPr>
        <w:t xml:space="preserve">ydatkowanie </w:t>
      </w:r>
      <w:r w:rsidR="00A36FB5" w:rsidRPr="00082D6D">
        <w:rPr>
          <w:rFonts w:asciiTheme="minorHAnsi" w:hAnsiTheme="minorHAnsi" w:cs="Century Gothic"/>
          <w:sz w:val="24"/>
          <w:szCs w:val="24"/>
        </w:rPr>
        <w:t>środków z wkładu własnego z trybu 19a powinno obejmować nie tylko okres realizacji zadania lecz</w:t>
      </w:r>
      <w:r w:rsidR="009B4088" w:rsidRPr="00082D6D">
        <w:rPr>
          <w:rFonts w:asciiTheme="minorHAnsi" w:hAnsiTheme="minorHAnsi" w:cs="Century Gothic"/>
          <w:sz w:val="24"/>
          <w:szCs w:val="24"/>
        </w:rPr>
        <w:t xml:space="preserve"> okres przed i po realizacji i </w:t>
      </w:r>
      <w:r w:rsidR="00A36FB5" w:rsidRPr="00082D6D">
        <w:rPr>
          <w:rFonts w:asciiTheme="minorHAnsi" w:hAnsiTheme="minorHAnsi" w:cs="Century Gothic"/>
          <w:sz w:val="24"/>
          <w:szCs w:val="24"/>
        </w:rPr>
        <w:t xml:space="preserve">nie powinno mieć wpływu na </w:t>
      </w:r>
      <w:r w:rsidR="006150FD" w:rsidRPr="00082D6D">
        <w:rPr>
          <w:rFonts w:asciiTheme="minorHAnsi" w:hAnsiTheme="minorHAnsi" w:cs="Century Gothic"/>
          <w:sz w:val="24"/>
          <w:szCs w:val="24"/>
        </w:rPr>
        <w:t>okres kwalifikujący przedsięwzięcie do trybu 19a.</w:t>
      </w:r>
      <w:r w:rsidR="00A36FB5" w:rsidRPr="00082D6D">
        <w:rPr>
          <w:rFonts w:asciiTheme="minorHAnsi" w:hAnsiTheme="minorHAnsi" w:cs="Century Gothic"/>
          <w:sz w:val="24"/>
          <w:szCs w:val="24"/>
        </w:rPr>
        <w:t xml:space="preserve"> Zadanie powinno być rozliczane z otrzymanej dotacji, natomiast wkład własny powinien b</w:t>
      </w:r>
      <w:r w:rsidR="006150FD" w:rsidRPr="00082D6D">
        <w:rPr>
          <w:rFonts w:asciiTheme="minorHAnsi" w:hAnsiTheme="minorHAnsi" w:cs="Century Gothic"/>
          <w:sz w:val="24"/>
          <w:szCs w:val="24"/>
        </w:rPr>
        <w:t>yć tylko wykazany, ale nie być przedmiotem szczegółowego rozliczania.</w:t>
      </w:r>
      <w:r w:rsidR="000A60F3" w:rsidRPr="00082D6D">
        <w:rPr>
          <w:rFonts w:asciiTheme="minorHAnsi" w:hAnsiTheme="minorHAnsi" w:cs="Century Gothic"/>
          <w:sz w:val="24"/>
          <w:szCs w:val="24"/>
        </w:rPr>
        <w:t xml:space="preserve"> Powyższe zmiany wymagają wprowadzenia zmian w rozporządzeniu, we wszystkich trzech określanych przez nie drukach: oferty, umowy i rozliczenia.</w:t>
      </w:r>
    </w:p>
    <w:p w:rsidR="00452538" w:rsidRPr="00082D6D" w:rsidRDefault="00452538" w:rsidP="00452538">
      <w:pPr>
        <w:pStyle w:val="Tekstpodstawowy"/>
        <w:spacing w:after="0"/>
        <w:jc w:val="both"/>
        <w:rPr>
          <w:rFonts w:asciiTheme="minorHAnsi" w:hAnsiTheme="minorHAnsi"/>
          <w:color w:val="70AD47" w:themeColor="accent6"/>
          <w:sz w:val="24"/>
          <w:szCs w:val="24"/>
        </w:rPr>
      </w:pPr>
    </w:p>
    <w:p w:rsidR="00D67785" w:rsidRPr="00082D6D" w:rsidRDefault="000E2EBB" w:rsidP="000E2EBB">
      <w:pPr>
        <w:pStyle w:val="Akapitzlist"/>
        <w:numPr>
          <w:ilvl w:val="0"/>
          <w:numId w:val="25"/>
        </w:numPr>
        <w:spacing w:line="240" w:lineRule="auto"/>
        <w:jc w:val="both"/>
        <w:rPr>
          <w:b/>
          <w:sz w:val="24"/>
          <w:szCs w:val="24"/>
        </w:rPr>
      </w:pPr>
      <w:r w:rsidRPr="00082D6D">
        <w:rPr>
          <w:b/>
          <w:sz w:val="24"/>
          <w:szCs w:val="24"/>
        </w:rPr>
        <w:t>BRAK ZAPEWNIENIA CIĄGŁOŚCI I KONTYNUACJI REALIZOWANYCH ZADAŃ</w:t>
      </w:r>
    </w:p>
    <w:p w:rsidR="0068735F" w:rsidRPr="00082D6D" w:rsidRDefault="000A60F3" w:rsidP="000A60F3">
      <w:pPr>
        <w:spacing w:line="240" w:lineRule="auto"/>
        <w:jc w:val="both"/>
        <w:rPr>
          <w:sz w:val="24"/>
          <w:szCs w:val="24"/>
        </w:rPr>
      </w:pPr>
      <w:r w:rsidRPr="00082D6D">
        <w:rPr>
          <w:b/>
          <w:sz w:val="24"/>
          <w:szCs w:val="24"/>
        </w:rPr>
        <w:t>Diagnoza:</w:t>
      </w:r>
      <w:r w:rsidRPr="00082D6D">
        <w:rPr>
          <w:sz w:val="24"/>
          <w:szCs w:val="24"/>
        </w:rPr>
        <w:t xml:space="preserve"> </w:t>
      </w:r>
      <w:r w:rsidR="0068735F" w:rsidRPr="00082D6D">
        <w:rPr>
          <w:sz w:val="24"/>
          <w:szCs w:val="24"/>
        </w:rPr>
        <w:t>Organizacjom pozarządowym, są powierzane zadania o charakterze długofalowym, znacznie przekraczającym 5-letni dopuszczalny okres zawarcia umowy, w dodatku dotyczące usług niezwykle wrażliwych, takich jak prowadzenie domów pomocy społecznej czy placówek opiekuńczo-wychowawczych. Obecnie kwestia zlecania tych zadań, jest uregulowana analogicznie do wszystkich innych t</w:t>
      </w:r>
      <w:r w:rsidR="0086023E" w:rsidRPr="00082D6D">
        <w:rPr>
          <w:sz w:val="24"/>
          <w:szCs w:val="24"/>
        </w:rPr>
        <w:t>ypów przedsięwzięć zlecanych trzeciemu</w:t>
      </w:r>
      <w:r w:rsidR="0068735F" w:rsidRPr="00082D6D">
        <w:rPr>
          <w:sz w:val="24"/>
          <w:szCs w:val="24"/>
        </w:rPr>
        <w:t xml:space="preserve"> sektorowi. Warto zwrócić uwagę, że sektor pozarządowy jest w tej sytuacji gorszej niż sektor publiczny. W przypadku kierowania/umieszczania podopiecznych przez gminy i powiaty w DPSach i POWach prowadzonych przez samorządy, relacja dotycząca świadczenia usługi i płatności za nią jest regulowana bezterminowo. W sytuacji gdy usługa jest </w:t>
      </w:r>
      <w:r w:rsidR="0068735F" w:rsidRPr="00082D6D">
        <w:rPr>
          <w:sz w:val="24"/>
          <w:szCs w:val="24"/>
        </w:rPr>
        <w:lastRenderedPageBreak/>
        <w:t>świadczona przez organizację pozarządową, umowa musi być zawarta w trybie konkursu, który po nie więcej niż 5 latach musi być powtarzany. Tymczasem sytuacja, w której nastąpiłaby zmiana wykonawcy usługi, oznacza konieczność przenoszenia klientów, którzy są związani z daną placówką, nawiązali tam relacje międzyludzkie i przenosiny wynik</w:t>
      </w:r>
      <w:r w:rsidR="0086023E" w:rsidRPr="00082D6D">
        <w:rPr>
          <w:sz w:val="24"/>
          <w:szCs w:val="24"/>
        </w:rPr>
        <w:t>ające tylko i wyłącznie z powodów formalnych</w:t>
      </w:r>
      <w:r w:rsidR="0068735F" w:rsidRPr="00082D6D">
        <w:rPr>
          <w:sz w:val="24"/>
          <w:szCs w:val="24"/>
        </w:rPr>
        <w:t xml:space="preserve"> mogą być dla nich poważną traumą. Należy podkreślić, że nie chodzi tu o sytuację nieprawidłowego wykonywania zadania, lecz o zmiany, które mogą zachodzić w wyniku obligatoryjnego organizowania co 5 lat (lub częściej) konkursów.</w:t>
      </w:r>
    </w:p>
    <w:p w:rsidR="0068735F" w:rsidRPr="00082D6D" w:rsidRDefault="000A60F3" w:rsidP="000A60F3">
      <w:pPr>
        <w:widowControl w:val="0"/>
        <w:autoSpaceDE w:val="0"/>
        <w:autoSpaceDN w:val="0"/>
        <w:adjustRightInd w:val="0"/>
        <w:spacing w:after="0" w:line="240" w:lineRule="auto"/>
        <w:jc w:val="both"/>
        <w:rPr>
          <w:rFonts w:cs="Calibri"/>
          <w:sz w:val="24"/>
          <w:szCs w:val="24"/>
        </w:rPr>
      </w:pPr>
      <w:r w:rsidRPr="00082D6D">
        <w:rPr>
          <w:rFonts w:cs="Calibri"/>
          <w:b/>
          <w:sz w:val="24"/>
          <w:szCs w:val="24"/>
        </w:rPr>
        <w:t xml:space="preserve">Rekomendacje: </w:t>
      </w:r>
      <w:r w:rsidR="0068735F" w:rsidRPr="00082D6D">
        <w:rPr>
          <w:rFonts w:cs="Calibri"/>
          <w:sz w:val="24"/>
          <w:szCs w:val="24"/>
        </w:rPr>
        <w:t xml:space="preserve">W opisanej wyżej sytuacji należy wyważyć pomiędzy interesem podopiecznych, a prawem samorządów do realizacji zadań w sposób przez nie uznany za najbardziej efektywny. </w:t>
      </w:r>
      <w:r w:rsidR="00C83A20" w:rsidRPr="00082D6D">
        <w:rPr>
          <w:rFonts w:cs="Calibri"/>
          <w:color w:val="FF0000"/>
          <w:sz w:val="24"/>
          <w:szCs w:val="24"/>
        </w:rPr>
        <w:t>W toku dyskusji pojawiły się następujące propozycje rozwiązań, które mogłyby być zastosowane:</w:t>
      </w:r>
    </w:p>
    <w:p w:rsidR="0068735F" w:rsidRPr="00082D6D" w:rsidRDefault="0068735F" w:rsidP="000A60F3">
      <w:pPr>
        <w:widowControl w:val="0"/>
        <w:autoSpaceDE w:val="0"/>
        <w:autoSpaceDN w:val="0"/>
        <w:adjustRightInd w:val="0"/>
        <w:spacing w:after="0" w:line="240" w:lineRule="auto"/>
        <w:jc w:val="both"/>
        <w:rPr>
          <w:rFonts w:cs="Calibri"/>
          <w:sz w:val="24"/>
          <w:szCs w:val="24"/>
        </w:rPr>
      </w:pPr>
    </w:p>
    <w:p w:rsidR="00C83A20" w:rsidRPr="00082D6D" w:rsidRDefault="00C64A53" w:rsidP="000A60F3">
      <w:pPr>
        <w:widowControl w:val="0"/>
        <w:autoSpaceDE w:val="0"/>
        <w:autoSpaceDN w:val="0"/>
        <w:adjustRightInd w:val="0"/>
        <w:spacing w:after="0" w:line="240" w:lineRule="auto"/>
        <w:jc w:val="both"/>
        <w:rPr>
          <w:rFonts w:cs="Calibri"/>
          <w:color w:val="FF0000"/>
          <w:sz w:val="24"/>
          <w:szCs w:val="24"/>
        </w:rPr>
      </w:pPr>
      <w:r>
        <w:rPr>
          <w:rFonts w:cs="Calibri"/>
          <w:color w:val="FF0000"/>
          <w:sz w:val="24"/>
          <w:szCs w:val="24"/>
        </w:rPr>
        <w:t>P</w:t>
      </w:r>
      <w:r w:rsidR="00C83A20" w:rsidRPr="00082D6D">
        <w:rPr>
          <w:rFonts w:cs="Calibri"/>
          <w:color w:val="FF0000"/>
          <w:sz w:val="24"/>
          <w:szCs w:val="24"/>
        </w:rPr>
        <w:t>1</w:t>
      </w:r>
      <w:r w:rsidR="0068735F" w:rsidRPr="00082D6D">
        <w:rPr>
          <w:rFonts w:cs="Calibri"/>
          <w:color w:val="FF0000"/>
          <w:sz w:val="24"/>
          <w:szCs w:val="24"/>
        </w:rPr>
        <w:t xml:space="preserve">) </w:t>
      </w:r>
      <w:r w:rsidR="006F5303" w:rsidRPr="00082D6D">
        <w:rPr>
          <w:rFonts w:cs="Calibri"/>
          <w:color w:val="FF0000"/>
          <w:sz w:val="24"/>
          <w:szCs w:val="24"/>
        </w:rPr>
        <w:t>Formuła najmniej skuteczna, ale stanowiąca postęp w stosunku do stanu obecnego, polegająca na</w:t>
      </w:r>
      <w:r w:rsidR="00C83A20" w:rsidRPr="00082D6D">
        <w:rPr>
          <w:rFonts w:cs="Calibri"/>
          <w:color w:val="FF0000"/>
          <w:sz w:val="24"/>
          <w:szCs w:val="24"/>
        </w:rPr>
        <w:t xml:space="preserve"> ustan</w:t>
      </w:r>
      <w:r w:rsidR="006F5303" w:rsidRPr="00082D6D">
        <w:rPr>
          <w:rFonts w:cs="Calibri"/>
          <w:color w:val="FF0000"/>
          <w:sz w:val="24"/>
          <w:szCs w:val="24"/>
        </w:rPr>
        <w:t>owieniu preferencji</w:t>
      </w:r>
      <w:r w:rsidR="00C83A20" w:rsidRPr="00082D6D">
        <w:rPr>
          <w:rFonts w:cs="Calibri"/>
          <w:color w:val="FF0000"/>
          <w:sz w:val="24"/>
          <w:szCs w:val="24"/>
        </w:rPr>
        <w:t xml:space="preserve"> dla org</w:t>
      </w:r>
      <w:r w:rsidR="006F5303" w:rsidRPr="00082D6D">
        <w:rPr>
          <w:rFonts w:cs="Calibri"/>
          <w:color w:val="FF0000"/>
          <w:sz w:val="24"/>
          <w:szCs w:val="24"/>
        </w:rPr>
        <w:t xml:space="preserve">anizacji kontynuujących </w:t>
      </w:r>
      <w:r w:rsidR="00C83A20" w:rsidRPr="00082D6D">
        <w:rPr>
          <w:rFonts w:cs="Calibri"/>
          <w:color w:val="FF0000"/>
          <w:sz w:val="24"/>
          <w:szCs w:val="24"/>
        </w:rPr>
        <w:t>re</w:t>
      </w:r>
      <w:r w:rsidR="006F5303" w:rsidRPr="00082D6D">
        <w:rPr>
          <w:rFonts w:cs="Calibri"/>
          <w:color w:val="FF0000"/>
          <w:sz w:val="24"/>
          <w:szCs w:val="24"/>
        </w:rPr>
        <w:t>alizację zadania</w:t>
      </w:r>
      <w:r w:rsidR="00527F88" w:rsidRPr="00082D6D">
        <w:rPr>
          <w:rFonts w:cs="Calibri"/>
          <w:color w:val="FF0000"/>
          <w:sz w:val="24"/>
          <w:szCs w:val="24"/>
        </w:rPr>
        <w:t xml:space="preserve">. Rozwiązanie polegałoby na wprowadzeniu </w:t>
      </w:r>
      <w:r w:rsidR="006F5303" w:rsidRPr="00082D6D">
        <w:rPr>
          <w:rFonts w:cs="Calibri"/>
          <w:color w:val="FF0000"/>
          <w:sz w:val="24"/>
          <w:szCs w:val="24"/>
        </w:rPr>
        <w:t xml:space="preserve">- </w:t>
      </w:r>
      <w:r w:rsidR="00527F88" w:rsidRPr="00082D6D">
        <w:rPr>
          <w:rFonts w:cs="Calibri"/>
          <w:color w:val="FF0000"/>
          <w:sz w:val="24"/>
          <w:szCs w:val="24"/>
        </w:rPr>
        <w:t xml:space="preserve">zwłaszcza przy tego typu zadaniach </w:t>
      </w:r>
      <w:r w:rsidR="006F5303" w:rsidRPr="00082D6D">
        <w:rPr>
          <w:rFonts w:cs="Calibri"/>
          <w:color w:val="FF0000"/>
          <w:sz w:val="24"/>
          <w:szCs w:val="24"/>
        </w:rPr>
        <w:t xml:space="preserve">o których mowa powyżej, </w:t>
      </w:r>
      <w:r w:rsidR="00527F88" w:rsidRPr="00082D6D">
        <w:rPr>
          <w:rFonts w:cs="Calibri"/>
          <w:color w:val="FF0000"/>
          <w:sz w:val="24"/>
          <w:szCs w:val="24"/>
        </w:rPr>
        <w:t xml:space="preserve">obligatoryjnego </w:t>
      </w:r>
      <w:r w:rsidR="00137A38" w:rsidRPr="00082D6D">
        <w:rPr>
          <w:rFonts w:cs="Calibri"/>
          <w:color w:val="FF0000"/>
          <w:sz w:val="24"/>
          <w:szCs w:val="24"/>
        </w:rPr>
        <w:t xml:space="preserve">punktowania w konkursach </w:t>
      </w:r>
      <w:r w:rsidR="006F5303" w:rsidRPr="00082D6D">
        <w:rPr>
          <w:rFonts w:cs="Calibri"/>
          <w:color w:val="FF0000"/>
          <w:sz w:val="24"/>
          <w:szCs w:val="24"/>
        </w:rPr>
        <w:t>kryterium polegającego na doświadczeniu w realizacji tego konkretnego zadania, z tymi konkretnymi uczestnikami. Oznaczałoby to zwiększenie szans dla organizacji, które realizowały dane zadanie do tej pory.</w:t>
      </w:r>
    </w:p>
    <w:p w:rsidR="0068735F" w:rsidRPr="00082D6D" w:rsidRDefault="00C64A53" w:rsidP="000A60F3">
      <w:pPr>
        <w:widowControl w:val="0"/>
        <w:autoSpaceDE w:val="0"/>
        <w:autoSpaceDN w:val="0"/>
        <w:adjustRightInd w:val="0"/>
        <w:spacing w:after="0" w:line="240" w:lineRule="auto"/>
        <w:jc w:val="both"/>
        <w:rPr>
          <w:rFonts w:cs="Calibri"/>
          <w:sz w:val="24"/>
          <w:szCs w:val="24"/>
        </w:rPr>
      </w:pPr>
      <w:r>
        <w:rPr>
          <w:rFonts w:cs="Calibri"/>
          <w:color w:val="FF0000"/>
          <w:sz w:val="24"/>
          <w:szCs w:val="24"/>
        </w:rPr>
        <w:t>P</w:t>
      </w:r>
      <w:r w:rsidR="006F5303" w:rsidRPr="00082D6D">
        <w:rPr>
          <w:rFonts w:cs="Calibri"/>
          <w:color w:val="FF0000"/>
          <w:sz w:val="24"/>
          <w:szCs w:val="24"/>
        </w:rPr>
        <w:t xml:space="preserve">2) </w:t>
      </w:r>
      <w:r w:rsidR="0068735F" w:rsidRPr="00082D6D">
        <w:rPr>
          <w:rFonts w:cs="Calibri"/>
          <w:color w:val="FF0000"/>
          <w:sz w:val="24"/>
          <w:szCs w:val="24"/>
        </w:rPr>
        <w:t xml:space="preserve">Rozwiązaniem, </w:t>
      </w:r>
      <w:r w:rsidR="006F5303" w:rsidRPr="00082D6D">
        <w:rPr>
          <w:rFonts w:cs="Calibri"/>
          <w:color w:val="FF0000"/>
          <w:sz w:val="24"/>
          <w:szCs w:val="24"/>
        </w:rPr>
        <w:t>dalej idącym jest formuła w której</w:t>
      </w:r>
      <w:r w:rsidR="006F5303" w:rsidRPr="00082D6D">
        <w:rPr>
          <w:rFonts w:cs="Calibri"/>
          <w:sz w:val="24"/>
          <w:szCs w:val="24"/>
        </w:rPr>
        <w:t xml:space="preserve"> </w:t>
      </w:r>
      <w:r w:rsidR="0068735F" w:rsidRPr="00082D6D">
        <w:rPr>
          <w:rFonts w:cs="Calibri"/>
          <w:sz w:val="24"/>
          <w:szCs w:val="24"/>
        </w:rPr>
        <w:t xml:space="preserve">w przypadku gdy organizacja </w:t>
      </w:r>
      <w:r w:rsidR="0086023E" w:rsidRPr="00082D6D">
        <w:rPr>
          <w:rFonts w:cs="Calibri"/>
          <w:sz w:val="24"/>
          <w:szCs w:val="24"/>
        </w:rPr>
        <w:t xml:space="preserve">wyłoniona w konkursie </w:t>
      </w:r>
      <w:r w:rsidR="0068735F" w:rsidRPr="00082D6D">
        <w:rPr>
          <w:rFonts w:cs="Calibri"/>
          <w:sz w:val="24"/>
          <w:szCs w:val="24"/>
        </w:rPr>
        <w:t>w sposób prawidłowy wywiązuje się z realizacji zadania, byłaby możliwość zawierania kolejnych umów w trybie bezkonkursowym. Organizacja</w:t>
      </w:r>
      <w:r w:rsidR="0086023E" w:rsidRPr="00082D6D">
        <w:rPr>
          <w:rFonts w:cs="Calibri"/>
          <w:sz w:val="24"/>
          <w:szCs w:val="24"/>
        </w:rPr>
        <w:t xml:space="preserve"> prowadząca taką placówkę, </w:t>
      </w:r>
      <w:r w:rsidR="0068735F" w:rsidRPr="00082D6D">
        <w:rPr>
          <w:rFonts w:cs="Calibri"/>
          <w:sz w:val="24"/>
          <w:szCs w:val="24"/>
        </w:rPr>
        <w:t>składałaby ofertę realizacji zadania</w:t>
      </w:r>
      <w:r w:rsidR="0086023E" w:rsidRPr="00082D6D">
        <w:rPr>
          <w:rFonts w:cs="Calibri"/>
          <w:sz w:val="24"/>
          <w:szCs w:val="24"/>
        </w:rPr>
        <w:t xml:space="preserve"> na kolejne lata</w:t>
      </w:r>
      <w:r w:rsidR="0068735F" w:rsidRPr="00082D6D">
        <w:rPr>
          <w:rFonts w:cs="Calibri"/>
          <w:sz w:val="24"/>
          <w:szCs w:val="24"/>
        </w:rPr>
        <w:t>, z aktualną propozycją budżetu i opisem prowadzonych działań, oferta ta byłaby upubliczniana, w celu umożliwienia złożenia do niej uwag</w:t>
      </w:r>
      <w:r w:rsidR="0086023E" w:rsidRPr="00082D6D">
        <w:rPr>
          <w:rFonts w:cs="Calibri"/>
          <w:sz w:val="24"/>
          <w:szCs w:val="24"/>
        </w:rPr>
        <w:t xml:space="preserve"> (analogicznie do trybu opisanego obecnie w art. 19a uodppiow)</w:t>
      </w:r>
      <w:r w:rsidR="0068735F" w:rsidRPr="00082D6D">
        <w:rPr>
          <w:rFonts w:cs="Calibri"/>
          <w:sz w:val="24"/>
          <w:szCs w:val="24"/>
        </w:rPr>
        <w:t xml:space="preserve">, a następnie w przypadku braku zastrzeżeń organu zlecającego zadanie, zawierana byłaby umowa na kolejny 5-letni okres. </w:t>
      </w:r>
    </w:p>
    <w:p w:rsidR="006F5303" w:rsidRPr="00082D6D" w:rsidRDefault="00C64A53" w:rsidP="000A60F3">
      <w:pPr>
        <w:widowControl w:val="0"/>
        <w:autoSpaceDE w:val="0"/>
        <w:autoSpaceDN w:val="0"/>
        <w:adjustRightInd w:val="0"/>
        <w:spacing w:after="0" w:line="240" w:lineRule="auto"/>
        <w:jc w:val="both"/>
        <w:rPr>
          <w:rFonts w:cs="Calibri"/>
          <w:color w:val="FF0000"/>
          <w:sz w:val="24"/>
          <w:szCs w:val="24"/>
        </w:rPr>
      </w:pPr>
      <w:r>
        <w:rPr>
          <w:rFonts w:cs="Calibri"/>
          <w:color w:val="FF0000"/>
          <w:sz w:val="24"/>
          <w:szCs w:val="24"/>
        </w:rPr>
        <w:t>P</w:t>
      </w:r>
      <w:r w:rsidR="00B728C0" w:rsidRPr="00082D6D">
        <w:rPr>
          <w:rFonts w:cs="Calibri"/>
          <w:color w:val="FF0000"/>
          <w:sz w:val="24"/>
          <w:szCs w:val="24"/>
        </w:rPr>
        <w:t>3) Wprowadzenie do usług społecznych (domy dziecka, domy pomocy społecznej, środowiskowe domy samopomocy) rozwiązania analogicznego do finansowania szkół niepublicznych z ustawy o systemie oświaty czyli rodzaju subwencji. Miałaby ona trzy pozytywne skutki. Po pierwsze budowała by stabilność finansowania dla organizacji, likwidując (w przypadku tych podmiotów, które realizują zadanie prawidłowo) ryzyko utraty dotacji po skończeniu zawieranego na czas określony kontraktu. Po drugie budowałaby motywację do zwiększania skali działań – zwiększenie liczby podopiecznych skutkowałoby wprost zwiększeniem finansowania, co nie jest oczywiste przy obecnym systemie finansowania. Wzrost liczby uczestników w trakcie trwania umowy często nie wiąże się z podniesieniem dotacji. Po trzecie, przy właściwie określonym mechanizmie wylicz</w:t>
      </w:r>
      <w:r w:rsidR="00C51414" w:rsidRPr="00082D6D">
        <w:rPr>
          <w:rFonts w:cs="Calibri"/>
          <w:color w:val="FF0000"/>
          <w:sz w:val="24"/>
          <w:szCs w:val="24"/>
        </w:rPr>
        <w:t>a</w:t>
      </w:r>
      <w:r w:rsidR="00B728C0" w:rsidRPr="00082D6D">
        <w:rPr>
          <w:rFonts w:cs="Calibri"/>
          <w:color w:val="FF0000"/>
          <w:sz w:val="24"/>
          <w:szCs w:val="24"/>
        </w:rPr>
        <w:t xml:space="preserve">nia wielkości takiej subwencji </w:t>
      </w:r>
      <w:r w:rsidR="00C51414" w:rsidRPr="00082D6D">
        <w:rPr>
          <w:rFonts w:cs="Calibri"/>
          <w:color w:val="FF0000"/>
          <w:sz w:val="24"/>
          <w:szCs w:val="24"/>
        </w:rPr>
        <w:t>(na przykład średni koszt pobytu w domu dziecka prowadzonym przez podmioty publiczne w danej gminie) definitywnie skończyłby z praktyką zaniżania dotacji – przekazywania organizacjom na takie same zdania środków mniejszych niż otrzymują na ten cel podmioty publiczne.</w:t>
      </w:r>
    </w:p>
    <w:p w:rsidR="006F5303" w:rsidRPr="00082D6D" w:rsidRDefault="006F5303" w:rsidP="000A60F3">
      <w:pPr>
        <w:widowControl w:val="0"/>
        <w:autoSpaceDE w:val="0"/>
        <w:autoSpaceDN w:val="0"/>
        <w:adjustRightInd w:val="0"/>
        <w:spacing w:after="0" w:line="240" w:lineRule="auto"/>
        <w:jc w:val="both"/>
        <w:rPr>
          <w:rFonts w:cs="Calibri"/>
          <w:color w:val="FF0000"/>
          <w:sz w:val="24"/>
          <w:szCs w:val="24"/>
        </w:rPr>
      </w:pPr>
    </w:p>
    <w:p w:rsidR="0068735F" w:rsidRPr="00082D6D" w:rsidRDefault="00C64A53" w:rsidP="000A60F3">
      <w:pPr>
        <w:widowControl w:val="0"/>
        <w:autoSpaceDE w:val="0"/>
        <w:autoSpaceDN w:val="0"/>
        <w:adjustRightInd w:val="0"/>
        <w:spacing w:after="0" w:line="240" w:lineRule="auto"/>
        <w:jc w:val="both"/>
        <w:rPr>
          <w:rFonts w:cs="Calibri"/>
          <w:sz w:val="24"/>
          <w:szCs w:val="24"/>
        </w:rPr>
      </w:pPr>
      <w:r>
        <w:rPr>
          <w:rFonts w:cs="Calibri"/>
          <w:sz w:val="24"/>
          <w:szCs w:val="24"/>
        </w:rPr>
        <w:t>R</w:t>
      </w:r>
      <w:r w:rsidR="0068735F" w:rsidRPr="00082D6D">
        <w:rPr>
          <w:rFonts w:cs="Calibri"/>
          <w:sz w:val="24"/>
          <w:szCs w:val="24"/>
        </w:rPr>
        <w:t xml:space="preserve">) Równoległym </w:t>
      </w:r>
      <w:r>
        <w:rPr>
          <w:rFonts w:cs="Calibri"/>
          <w:color w:val="FF0000"/>
          <w:sz w:val="24"/>
          <w:szCs w:val="24"/>
        </w:rPr>
        <w:t>do propozycji P1 i P</w:t>
      </w:r>
      <w:r w:rsidR="00D2523E" w:rsidRPr="00082D6D">
        <w:rPr>
          <w:rFonts w:cs="Calibri"/>
          <w:color w:val="FF0000"/>
          <w:sz w:val="24"/>
          <w:szCs w:val="24"/>
        </w:rPr>
        <w:t>2</w:t>
      </w:r>
      <w:r w:rsidR="00D2523E" w:rsidRPr="00082D6D">
        <w:rPr>
          <w:rFonts w:cs="Calibri"/>
          <w:sz w:val="24"/>
          <w:szCs w:val="24"/>
        </w:rPr>
        <w:t xml:space="preserve"> </w:t>
      </w:r>
      <w:r w:rsidR="0068735F" w:rsidRPr="00082D6D">
        <w:rPr>
          <w:rFonts w:cs="Calibri"/>
          <w:sz w:val="24"/>
          <w:szCs w:val="24"/>
        </w:rPr>
        <w:t>rozwiązaniem, które mogłoby ograniczać koszty społeczne zmiany operatora zadania, byłaby możliwość udzielenia dotacji na wygaszenie świadczenia usługi. Podopieczni organizacji, mogliby przebywać w dotychczasowej placówce dożywotnio (DPS) lub do czasu usamodzielnienia</w:t>
      </w:r>
      <w:r w:rsidR="0086023E" w:rsidRPr="00082D6D">
        <w:rPr>
          <w:rFonts w:cs="Calibri"/>
          <w:sz w:val="24"/>
          <w:szCs w:val="24"/>
        </w:rPr>
        <w:t>/adopcji/powrotu do rodziny naturalnej</w:t>
      </w:r>
      <w:r w:rsidR="0068735F" w:rsidRPr="00082D6D">
        <w:rPr>
          <w:rFonts w:cs="Calibri"/>
          <w:sz w:val="24"/>
          <w:szCs w:val="24"/>
        </w:rPr>
        <w:t xml:space="preserve"> (POW), zaś organ administracji publicznej udzielałby zmniejszającej się wraz z liczbą podopiecznych dotacji, do czasu całkowitego wygaszenia zlecenia. </w:t>
      </w:r>
    </w:p>
    <w:p w:rsidR="000A60F3" w:rsidRDefault="000A60F3" w:rsidP="000A60F3">
      <w:pPr>
        <w:spacing w:line="240" w:lineRule="auto"/>
        <w:rPr>
          <w:b/>
          <w:sz w:val="24"/>
          <w:szCs w:val="24"/>
        </w:rPr>
      </w:pPr>
    </w:p>
    <w:p w:rsidR="00C64A53" w:rsidRDefault="00C64A53" w:rsidP="000A60F3">
      <w:pPr>
        <w:spacing w:line="240" w:lineRule="auto"/>
        <w:rPr>
          <w:b/>
          <w:sz w:val="24"/>
          <w:szCs w:val="24"/>
        </w:rPr>
      </w:pPr>
    </w:p>
    <w:p w:rsidR="00C64A53" w:rsidRPr="00082D6D" w:rsidRDefault="00C64A53" w:rsidP="000A60F3">
      <w:pPr>
        <w:spacing w:line="240" w:lineRule="auto"/>
        <w:rPr>
          <w:b/>
          <w:sz w:val="24"/>
          <w:szCs w:val="24"/>
        </w:rPr>
      </w:pPr>
    </w:p>
    <w:p w:rsidR="006C39A8" w:rsidRPr="00C526D8" w:rsidRDefault="006C39A8" w:rsidP="00D45EB1">
      <w:pPr>
        <w:pStyle w:val="Nagwek3"/>
        <w:numPr>
          <w:ilvl w:val="0"/>
          <w:numId w:val="0"/>
        </w:numPr>
        <w:jc w:val="both"/>
        <w:rPr>
          <w:rFonts w:asciiTheme="minorHAnsi" w:hAnsiTheme="minorHAnsi" w:cs="Century Gothic"/>
          <w:b/>
          <w:color w:val="FF0000"/>
          <w:sz w:val="24"/>
          <w:szCs w:val="24"/>
        </w:rPr>
      </w:pPr>
      <w:r w:rsidRPr="00C526D8">
        <w:rPr>
          <w:rFonts w:asciiTheme="minorHAnsi" w:hAnsiTheme="minorHAnsi" w:cs="Century Gothic"/>
          <w:b/>
          <w:color w:val="FF0000"/>
          <w:sz w:val="24"/>
          <w:szCs w:val="24"/>
        </w:rPr>
        <w:t xml:space="preserve"> </w:t>
      </w:r>
      <w:r w:rsidR="00CC3D8D" w:rsidRPr="00C526D8">
        <w:rPr>
          <w:rFonts w:asciiTheme="minorHAnsi" w:hAnsiTheme="minorHAnsi" w:cs="Century Gothic"/>
          <w:b/>
          <w:color w:val="FF0000"/>
          <w:sz w:val="24"/>
          <w:szCs w:val="24"/>
        </w:rPr>
        <w:t>Inne uwagi, nie mieszczące się w zakresie zadań zespołu:</w:t>
      </w:r>
    </w:p>
    <w:p w:rsidR="00CC3D8D" w:rsidRPr="00082D6D" w:rsidRDefault="00CC3D8D" w:rsidP="00CC3D8D">
      <w:pPr>
        <w:pStyle w:val="Tekstpodstawowy"/>
        <w:numPr>
          <w:ilvl w:val="0"/>
          <w:numId w:val="26"/>
        </w:numPr>
        <w:rPr>
          <w:rFonts w:asciiTheme="minorHAnsi" w:hAnsiTheme="minorHAnsi"/>
          <w:color w:val="FF0000"/>
          <w:sz w:val="24"/>
          <w:szCs w:val="24"/>
        </w:rPr>
      </w:pPr>
      <w:r w:rsidRPr="00082D6D">
        <w:rPr>
          <w:rFonts w:asciiTheme="minorHAnsi" w:hAnsiTheme="minorHAnsi"/>
          <w:color w:val="FF0000"/>
          <w:sz w:val="24"/>
          <w:szCs w:val="24"/>
        </w:rPr>
        <w:t>Wskazanie „prowadzenia konsultacji społecznych” jako zadania publicznego, które może być zlecane/powierzane organizacjom pozarządowym.</w:t>
      </w:r>
      <w:r w:rsidR="00C526D8">
        <w:rPr>
          <w:rFonts w:asciiTheme="minorHAnsi" w:hAnsiTheme="minorHAnsi"/>
          <w:color w:val="FF0000"/>
          <w:sz w:val="24"/>
          <w:szCs w:val="24"/>
        </w:rPr>
        <w:t xml:space="preserve"> (Andrzej Porawski)</w:t>
      </w:r>
    </w:p>
    <w:p w:rsidR="00CC3D8D" w:rsidRDefault="00C526D8" w:rsidP="00CC3D8D">
      <w:pPr>
        <w:pStyle w:val="Tekstpodstawowy"/>
        <w:numPr>
          <w:ilvl w:val="0"/>
          <w:numId w:val="26"/>
        </w:numPr>
        <w:rPr>
          <w:rFonts w:asciiTheme="minorHAnsi" w:hAnsiTheme="minorHAnsi"/>
          <w:color w:val="FF0000"/>
          <w:sz w:val="24"/>
          <w:szCs w:val="24"/>
        </w:rPr>
      </w:pPr>
      <w:r>
        <w:rPr>
          <w:rFonts w:asciiTheme="minorHAnsi" w:hAnsiTheme="minorHAnsi"/>
          <w:color w:val="FF0000"/>
          <w:sz w:val="24"/>
          <w:szCs w:val="24"/>
        </w:rPr>
        <w:t>Potraktowanie „ochrony i rozwijania dziedzictwa narodowego” jako zadania, które powinno być wspierane długofalowo, na równi z zaspokajaniem potrzeb socjalnych czy zdrowotnych. (Ewa Leś)</w:t>
      </w:r>
    </w:p>
    <w:p w:rsidR="00246428" w:rsidRPr="00082D6D" w:rsidRDefault="00246428" w:rsidP="00CC3D8D">
      <w:pPr>
        <w:pStyle w:val="Tekstpodstawowy"/>
        <w:numPr>
          <w:ilvl w:val="0"/>
          <w:numId w:val="26"/>
        </w:numPr>
        <w:rPr>
          <w:rFonts w:asciiTheme="minorHAnsi" w:hAnsiTheme="minorHAnsi"/>
          <w:color w:val="FF0000"/>
          <w:sz w:val="24"/>
          <w:szCs w:val="24"/>
        </w:rPr>
      </w:pPr>
      <w:r>
        <w:rPr>
          <w:rFonts w:asciiTheme="minorHAnsi" w:hAnsiTheme="minorHAnsi"/>
          <w:color w:val="FF0000"/>
          <w:sz w:val="24"/>
          <w:szCs w:val="24"/>
        </w:rPr>
        <w:t>Wspieranie przez administrację publiczną powstawania i rozwoju funduszy lokalnych, które stałyby się dodatkowym źródłem finansowania realizacji zadań ważnych z perspektywy lokalnych społeczności (Jerzy Boczoń)</w:t>
      </w:r>
    </w:p>
    <w:sectPr w:rsidR="00246428" w:rsidRPr="00082D6D" w:rsidSect="00267C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7D6" w:rsidRDefault="00D817D6" w:rsidP="00DD07B2">
      <w:pPr>
        <w:spacing w:after="0" w:line="240" w:lineRule="auto"/>
      </w:pPr>
      <w:r>
        <w:separator/>
      </w:r>
    </w:p>
  </w:endnote>
  <w:endnote w:type="continuationSeparator" w:id="0">
    <w:p w:rsidR="00D817D6" w:rsidRDefault="00D817D6" w:rsidP="00DD0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Lucida Grande CE">
    <w:altName w:val="Franklin Gothic Medium Cond"/>
    <w:charset w:val="58"/>
    <w:family w:val="auto"/>
    <w:pitch w:val="variable"/>
    <w:sig w:usb0="00000005" w:usb1="00000000" w:usb2="00000000" w:usb3="00000000" w:csb0="00000002" w:csb1="00000000"/>
  </w:font>
  <w:font w:name="Times Roman">
    <w:charset w:val="00"/>
    <w:family w:val="auto"/>
    <w:pitch w:val="variable"/>
    <w:sig w:usb0="E00002FF" w:usb1="5000205A"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7D6" w:rsidRDefault="00D817D6" w:rsidP="00DD07B2">
      <w:pPr>
        <w:spacing w:after="0" w:line="240" w:lineRule="auto"/>
      </w:pPr>
      <w:r>
        <w:separator/>
      </w:r>
    </w:p>
  </w:footnote>
  <w:footnote w:type="continuationSeparator" w:id="0">
    <w:p w:rsidR="00D817D6" w:rsidRDefault="00D817D6" w:rsidP="00DD07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upperRoman"/>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F7C0A"/>
    <w:multiLevelType w:val="hybridMultilevel"/>
    <w:tmpl w:val="C690F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B57F2"/>
    <w:multiLevelType w:val="hybridMultilevel"/>
    <w:tmpl w:val="4594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111EB"/>
    <w:multiLevelType w:val="hybridMultilevel"/>
    <w:tmpl w:val="4D2A9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03B99"/>
    <w:multiLevelType w:val="hybridMultilevel"/>
    <w:tmpl w:val="0A58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440B6"/>
    <w:multiLevelType w:val="hybridMultilevel"/>
    <w:tmpl w:val="7E86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37291"/>
    <w:multiLevelType w:val="hybridMultilevel"/>
    <w:tmpl w:val="C6343E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9D26E7"/>
    <w:multiLevelType w:val="hybridMultilevel"/>
    <w:tmpl w:val="31F6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55914"/>
    <w:multiLevelType w:val="hybridMultilevel"/>
    <w:tmpl w:val="2DA09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41102F"/>
    <w:multiLevelType w:val="hybridMultilevel"/>
    <w:tmpl w:val="26AE4CCA"/>
    <w:lvl w:ilvl="0" w:tplc="BD029A9E">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C25C3"/>
    <w:multiLevelType w:val="hybridMultilevel"/>
    <w:tmpl w:val="C7082974"/>
    <w:lvl w:ilvl="0" w:tplc="E350F51C">
      <w:start w:val="1"/>
      <w:numFmt w:val="lowerLetter"/>
      <w:lvlText w:val="%1)"/>
      <w:lvlJc w:val="left"/>
      <w:pPr>
        <w:ind w:left="720" w:hanging="360"/>
      </w:pPr>
      <w:rPr>
        <w:rFonts w:cs="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44704"/>
    <w:multiLevelType w:val="hybridMultilevel"/>
    <w:tmpl w:val="642E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A6AD8"/>
    <w:multiLevelType w:val="hybridMultilevel"/>
    <w:tmpl w:val="48CC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A5055"/>
    <w:multiLevelType w:val="hybridMultilevel"/>
    <w:tmpl w:val="3FCC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B6C64"/>
    <w:multiLevelType w:val="hybridMultilevel"/>
    <w:tmpl w:val="E8F0EA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961DF"/>
    <w:multiLevelType w:val="hybridMultilevel"/>
    <w:tmpl w:val="CB44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E1CA4"/>
    <w:multiLevelType w:val="hybridMultilevel"/>
    <w:tmpl w:val="BD70F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0E4E5B"/>
    <w:multiLevelType w:val="hybridMultilevel"/>
    <w:tmpl w:val="A9083704"/>
    <w:lvl w:ilvl="0" w:tplc="36445AE6">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EE5555"/>
    <w:multiLevelType w:val="hybridMultilevel"/>
    <w:tmpl w:val="F14CB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271F8E"/>
    <w:multiLevelType w:val="hybridMultilevel"/>
    <w:tmpl w:val="747AC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C13532"/>
    <w:multiLevelType w:val="hybridMultilevel"/>
    <w:tmpl w:val="78F49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1A58B0"/>
    <w:multiLevelType w:val="hybridMultilevel"/>
    <w:tmpl w:val="1CDA423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451D3F"/>
    <w:multiLevelType w:val="hybridMultilevel"/>
    <w:tmpl w:val="6250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0E6E57"/>
    <w:multiLevelType w:val="hybridMultilevel"/>
    <w:tmpl w:val="28A0E03C"/>
    <w:lvl w:ilvl="0" w:tplc="E9EED0C6">
      <w:start w:val="1"/>
      <w:numFmt w:val="upperRoman"/>
      <w:lvlText w:val="%1)"/>
      <w:lvlJc w:val="left"/>
      <w:pPr>
        <w:ind w:left="720" w:hanging="360"/>
      </w:pPr>
      <w:rPr>
        <w:rFonts w:asciiTheme="minorHAnsi" w:eastAsiaTheme="minorHAnsi"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4D2DA6"/>
    <w:multiLevelType w:val="hybridMultilevel"/>
    <w:tmpl w:val="FC5E5E4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FE3F3A"/>
    <w:multiLevelType w:val="hybridMultilevel"/>
    <w:tmpl w:val="D42AC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CD356A"/>
    <w:multiLevelType w:val="hybridMultilevel"/>
    <w:tmpl w:val="B884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581016"/>
    <w:multiLevelType w:val="hybridMultilevel"/>
    <w:tmpl w:val="E788E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4"/>
  </w:num>
  <w:num w:numId="3">
    <w:abstractNumId w:val="21"/>
  </w:num>
  <w:num w:numId="4">
    <w:abstractNumId w:val="27"/>
  </w:num>
  <w:num w:numId="5">
    <w:abstractNumId w:val="25"/>
  </w:num>
  <w:num w:numId="6">
    <w:abstractNumId w:val="14"/>
  </w:num>
  <w:num w:numId="7">
    <w:abstractNumId w:val="20"/>
  </w:num>
  <w:num w:numId="8">
    <w:abstractNumId w:val="8"/>
  </w:num>
  <w:num w:numId="9">
    <w:abstractNumId w:val="3"/>
  </w:num>
  <w:num w:numId="10">
    <w:abstractNumId w:val="26"/>
  </w:num>
  <w:num w:numId="11">
    <w:abstractNumId w:val="2"/>
  </w:num>
  <w:num w:numId="12">
    <w:abstractNumId w:val="1"/>
  </w:num>
  <w:num w:numId="13">
    <w:abstractNumId w:val="11"/>
  </w:num>
  <w:num w:numId="14">
    <w:abstractNumId w:val="4"/>
  </w:num>
  <w:num w:numId="15">
    <w:abstractNumId w:val="6"/>
  </w:num>
  <w:num w:numId="16">
    <w:abstractNumId w:val="15"/>
  </w:num>
  <w:num w:numId="17">
    <w:abstractNumId w:val="7"/>
  </w:num>
  <w:num w:numId="18">
    <w:abstractNumId w:val="13"/>
  </w:num>
  <w:num w:numId="19">
    <w:abstractNumId w:val="5"/>
  </w:num>
  <w:num w:numId="20">
    <w:abstractNumId w:val="22"/>
  </w:num>
  <w:num w:numId="21">
    <w:abstractNumId w:val="12"/>
  </w:num>
  <w:num w:numId="22">
    <w:abstractNumId w:val="9"/>
  </w:num>
  <w:num w:numId="23">
    <w:abstractNumId w:val="23"/>
  </w:num>
  <w:num w:numId="24">
    <w:abstractNumId w:val="19"/>
  </w:num>
  <w:num w:numId="25">
    <w:abstractNumId w:val="18"/>
  </w:num>
  <w:num w:numId="26">
    <w:abstractNumId w:val="16"/>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13"/>
    <w:rsid w:val="00000734"/>
    <w:rsid w:val="00002572"/>
    <w:rsid w:val="00070A4E"/>
    <w:rsid w:val="00075B21"/>
    <w:rsid w:val="00082D6D"/>
    <w:rsid w:val="000A60F3"/>
    <w:rsid w:val="000E24CF"/>
    <w:rsid w:val="000E2EBB"/>
    <w:rsid w:val="000E676F"/>
    <w:rsid w:val="001076C7"/>
    <w:rsid w:val="00137A38"/>
    <w:rsid w:val="00143369"/>
    <w:rsid w:val="001B62EC"/>
    <w:rsid w:val="001D393F"/>
    <w:rsid w:val="002043F5"/>
    <w:rsid w:val="0023763D"/>
    <w:rsid w:val="00243C0B"/>
    <w:rsid w:val="00246428"/>
    <w:rsid w:val="00267C12"/>
    <w:rsid w:val="002B07C5"/>
    <w:rsid w:val="002D4115"/>
    <w:rsid w:val="002F5B2A"/>
    <w:rsid w:val="003014C7"/>
    <w:rsid w:val="003139AA"/>
    <w:rsid w:val="003159AF"/>
    <w:rsid w:val="00324003"/>
    <w:rsid w:val="003B1D1B"/>
    <w:rsid w:val="003B532A"/>
    <w:rsid w:val="003C79A9"/>
    <w:rsid w:val="003D499A"/>
    <w:rsid w:val="003E422B"/>
    <w:rsid w:val="00452538"/>
    <w:rsid w:val="0049170B"/>
    <w:rsid w:val="004A50C2"/>
    <w:rsid w:val="004A6174"/>
    <w:rsid w:val="004C2D2E"/>
    <w:rsid w:val="004C74D2"/>
    <w:rsid w:val="004D785B"/>
    <w:rsid w:val="005263AD"/>
    <w:rsid w:val="00527F88"/>
    <w:rsid w:val="00535597"/>
    <w:rsid w:val="005472F1"/>
    <w:rsid w:val="0057462E"/>
    <w:rsid w:val="005947B4"/>
    <w:rsid w:val="005953D9"/>
    <w:rsid w:val="00597F59"/>
    <w:rsid w:val="005D2C89"/>
    <w:rsid w:val="005D5168"/>
    <w:rsid w:val="005F0E58"/>
    <w:rsid w:val="005F2738"/>
    <w:rsid w:val="00601234"/>
    <w:rsid w:val="00606081"/>
    <w:rsid w:val="00611517"/>
    <w:rsid w:val="006150FD"/>
    <w:rsid w:val="006352E8"/>
    <w:rsid w:val="00654A06"/>
    <w:rsid w:val="00655D0A"/>
    <w:rsid w:val="00672A49"/>
    <w:rsid w:val="0068735F"/>
    <w:rsid w:val="006900FF"/>
    <w:rsid w:val="006A731F"/>
    <w:rsid w:val="006B259A"/>
    <w:rsid w:val="006B7434"/>
    <w:rsid w:val="006B775C"/>
    <w:rsid w:val="006C39A8"/>
    <w:rsid w:val="006F5303"/>
    <w:rsid w:val="0071653D"/>
    <w:rsid w:val="007310CB"/>
    <w:rsid w:val="007742A1"/>
    <w:rsid w:val="007D7140"/>
    <w:rsid w:val="00803E84"/>
    <w:rsid w:val="0082552A"/>
    <w:rsid w:val="00831BC3"/>
    <w:rsid w:val="0086023E"/>
    <w:rsid w:val="00860747"/>
    <w:rsid w:val="008A4B15"/>
    <w:rsid w:val="008A65F1"/>
    <w:rsid w:val="008C2EC5"/>
    <w:rsid w:val="008C301C"/>
    <w:rsid w:val="00904FD5"/>
    <w:rsid w:val="0094483F"/>
    <w:rsid w:val="00945718"/>
    <w:rsid w:val="009674F3"/>
    <w:rsid w:val="009716D9"/>
    <w:rsid w:val="009B4088"/>
    <w:rsid w:val="009B4E35"/>
    <w:rsid w:val="009D2011"/>
    <w:rsid w:val="009E64BF"/>
    <w:rsid w:val="009F11A3"/>
    <w:rsid w:val="00A021DA"/>
    <w:rsid w:val="00A20DD8"/>
    <w:rsid w:val="00A34D7E"/>
    <w:rsid w:val="00A36FB5"/>
    <w:rsid w:val="00A461AA"/>
    <w:rsid w:val="00A55FC1"/>
    <w:rsid w:val="00A56B14"/>
    <w:rsid w:val="00A63294"/>
    <w:rsid w:val="00A83326"/>
    <w:rsid w:val="00A8377D"/>
    <w:rsid w:val="00AA184E"/>
    <w:rsid w:val="00AA1C2F"/>
    <w:rsid w:val="00AC11F9"/>
    <w:rsid w:val="00B47614"/>
    <w:rsid w:val="00B728C0"/>
    <w:rsid w:val="00BA198E"/>
    <w:rsid w:val="00BA1F00"/>
    <w:rsid w:val="00BC2827"/>
    <w:rsid w:val="00BE5304"/>
    <w:rsid w:val="00BE78CE"/>
    <w:rsid w:val="00C51414"/>
    <w:rsid w:val="00C526D8"/>
    <w:rsid w:val="00C64A53"/>
    <w:rsid w:val="00C83A20"/>
    <w:rsid w:val="00C96F71"/>
    <w:rsid w:val="00CC0DC8"/>
    <w:rsid w:val="00CC3D8D"/>
    <w:rsid w:val="00CC5386"/>
    <w:rsid w:val="00CC5EFD"/>
    <w:rsid w:val="00CF5CAE"/>
    <w:rsid w:val="00D050F4"/>
    <w:rsid w:val="00D071F5"/>
    <w:rsid w:val="00D15B1F"/>
    <w:rsid w:val="00D17024"/>
    <w:rsid w:val="00D2161C"/>
    <w:rsid w:val="00D22FC7"/>
    <w:rsid w:val="00D2523E"/>
    <w:rsid w:val="00D35F2F"/>
    <w:rsid w:val="00D367F8"/>
    <w:rsid w:val="00D45EB1"/>
    <w:rsid w:val="00D57928"/>
    <w:rsid w:val="00D67785"/>
    <w:rsid w:val="00D74068"/>
    <w:rsid w:val="00D817D6"/>
    <w:rsid w:val="00DC15E0"/>
    <w:rsid w:val="00DD07B2"/>
    <w:rsid w:val="00E22C94"/>
    <w:rsid w:val="00E2717A"/>
    <w:rsid w:val="00E4508B"/>
    <w:rsid w:val="00E80A4E"/>
    <w:rsid w:val="00EF7716"/>
    <w:rsid w:val="00F34C7D"/>
    <w:rsid w:val="00F35819"/>
    <w:rsid w:val="00F45531"/>
    <w:rsid w:val="00F51BBA"/>
    <w:rsid w:val="00F54170"/>
    <w:rsid w:val="00F64513"/>
    <w:rsid w:val="00F73131"/>
    <w:rsid w:val="00F763C8"/>
    <w:rsid w:val="00F95760"/>
    <w:rsid w:val="00FA69C3"/>
    <w:rsid w:val="00FB48B8"/>
    <w:rsid w:val="00FD0B39"/>
    <w:rsid w:val="00FD70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25A18B3-C31A-46D2-BB3F-A219E429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Tekstpodstawowy"/>
    <w:link w:val="Nagwek2Znak"/>
    <w:qFormat/>
    <w:rsid w:val="00A36FB5"/>
    <w:pPr>
      <w:keepNext/>
      <w:widowControl w:val="0"/>
      <w:numPr>
        <w:ilvl w:val="1"/>
        <w:numId w:val="1"/>
      </w:numPr>
      <w:suppressAutoHyphens/>
      <w:spacing w:before="200" w:after="120" w:line="240" w:lineRule="auto"/>
      <w:outlineLvl w:val="1"/>
    </w:pPr>
    <w:rPr>
      <w:rFonts w:ascii="Times New Roman" w:eastAsia="Times New Roman" w:hAnsi="Times New Roman" w:cs="Times New Roman"/>
      <w:sz w:val="20"/>
      <w:szCs w:val="20"/>
      <w:lang w:eastAsia="pl-PL"/>
    </w:rPr>
  </w:style>
  <w:style w:type="paragraph" w:styleId="Nagwek3">
    <w:name w:val="heading 3"/>
    <w:basedOn w:val="Normalny"/>
    <w:next w:val="Tekstpodstawowy"/>
    <w:link w:val="Nagwek3Znak"/>
    <w:qFormat/>
    <w:rsid w:val="00A36FB5"/>
    <w:pPr>
      <w:keepNext/>
      <w:widowControl w:val="0"/>
      <w:numPr>
        <w:ilvl w:val="2"/>
        <w:numId w:val="1"/>
      </w:numPr>
      <w:suppressAutoHyphens/>
      <w:spacing w:before="140" w:after="120" w:line="240" w:lineRule="auto"/>
      <w:outlineLvl w:val="2"/>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36FB5"/>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A36FB5"/>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36FB5"/>
    <w:pPr>
      <w:widowControl w:val="0"/>
      <w:suppressAutoHyphens/>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A36FB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DD07B2"/>
    <w:rPr>
      <w:rFonts w:cs="Times New Roman"/>
      <w:vertAlign w:val="superscript"/>
    </w:rPr>
  </w:style>
  <w:style w:type="table" w:styleId="Tabela-Siatka">
    <w:name w:val="Table Grid"/>
    <w:basedOn w:val="Standardowy"/>
    <w:uiPriority w:val="39"/>
    <w:rsid w:val="00DD0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D07B2"/>
    <w:pPr>
      <w:ind w:left="720"/>
      <w:contextualSpacing/>
    </w:pPr>
  </w:style>
  <w:style w:type="paragraph" w:styleId="Tekstprzypisudolnego">
    <w:name w:val="footnote text"/>
    <w:basedOn w:val="Normalny"/>
    <w:link w:val="TekstprzypisudolnegoZnak"/>
    <w:uiPriority w:val="99"/>
    <w:unhideWhenUsed/>
    <w:rsid w:val="003B1D1B"/>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3B1D1B"/>
    <w:rPr>
      <w:sz w:val="24"/>
      <w:szCs w:val="24"/>
    </w:rPr>
  </w:style>
  <w:style w:type="character" w:styleId="Odwoaniedokomentarza">
    <w:name w:val="annotation reference"/>
    <w:basedOn w:val="Domylnaczcionkaakapitu"/>
    <w:uiPriority w:val="99"/>
    <w:semiHidden/>
    <w:unhideWhenUsed/>
    <w:rsid w:val="008A65F1"/>
    <w:rPr>
      <w:sz w:val="18"/>
      <w:szCs w:val="18"/>
    </w:rPr>
  </w:style>
  <w:style w:type="paragraph" w:styleId="Tekstkomentarza">
    <w:name w:val="annotation text"/>
    <w:basedOn w:val="Normalny"/>
    <w:link w:val="TekstkomentarzaZnak"/>
    <w:uiPriority w:val="99"/>
    <w:semiHidden/>
    <w:unhideWhenUsed/>
    <w:rsid w:val="008A65F1"/>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8A65F1"/>
    <w:rPr>
      <w:sz w:val="24"/>
      <w:szCs w:val="24"/>
    </w:rPr>
  </w:style>
  <w:style w:type="paragraph" w:styleId="Tematkomentarza">
    <w:name w:val="annotation subject"/>
    <w:basedOn w:val="Tekstkomentarza"/>
    <w:next w:val="Tekstkomentarza"/>
    <w:link w:val="TematkomentarzaZnak"/>
    <w:uiPriority w:val="99"/>
    <w:semiHidden/>
    <w:unhideWhenUsed/>
    <w:rsid w:val="008A65F1"/>
    <w:rPr>
      <w:b/>
      <w:bCs/>
      <w:sz w:val="20"/>
      <w:szCs w:val="20"/>
    </w:rPr>
  </w:style>
  <w:style w:type="character" w:customStyle="1" w:styleId="TematkomentarzaZnak">
    <w:name w:val="Temat komentarza Znak"/>
    <w:basedOn w:val="TekstkomentarzaZnak"/>
    <w:link w:val="Tematkomentarza"/>
    <w:uiPriority w:val="99"/>
    <w:semiHidden/>
    <w:rsid w:val="008A65F1"/>
    <w:rPr>
      <w:b/>
      <w:bCs/>
      <w:sz w:val="20"/>
      <w:szCs w:val="20"/>
    </w:rPr>
  </w:style>
  <w:style w:type="paragraph" w:styleId="Tekstdymka">
    <w:name w:val="Balloon Text"/>
    <w:basedOn w:val="Normalny"/>
    <w:link w:val="TekstdymkaZnak"/>
    <w:uiPriority w:val="99"/>
    <w:semiHidden/>
    <w:unhideWhenUsed/>
    <w:rsid w:val="008A65F1"/>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8A65F1"/>
    <w:rPr>
      <w:rFonts w:ascii="Lucida Grande CE"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21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79412-0F80-4CD2-A369-B775F961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4710</Words>
  <Characters>28264</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Wacek</dc:creator>
  <cp:lastModifiedBy>Ignacy Dudkiewicz</cp:lastModifiedBy>
  <cp:revision>2</cp:revision>
  <cp:lastPrinted>2017-10-13T08:49:00Z</cp:lastPrinted>
  <dcterms:created xsi:type="dcterms:W3CDTF">2018-03-20T10:42:00Z</dcterms:created>
  <dcterms:modified xsi:type="dcterms:W3CDTF">2018-03-20T10:42:00Z</dcterms:modified>
</cp:coreProperties>
</file>